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74FB7" w14:textId="77777777" w:rsidR="00832AE6" w:rsidRPr="00FB758C" w:rsidRDefault="00832AE6" w:rsidP="00832AE6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FB758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2DEA7" wp14:editId="24E49319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A0874" w14:textId="77777777" w:rsidR="00832AE6" w:rsidRPr="00FB758C" w:rsidRDefault="00832AE6" w:rsidP="00832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</w:rPr>
        <w:t>АДМИНИСТРАЦИЯ</w:t>
      </w:r>
    </w:p>
    <w:p w14:paraId="3E133656" w14:textId="77777777" w:rsidR="00832AE6" w:rsidRPr="00FB758C" w:rsidRDefault="00832AE6" w:rsidP="00832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0218662D" w14:textId="77777777" w:rsidR="00832AE6" w:rsidRPr="00FB758C" w:rsidRDefault="00832AE6" w:rsidP="00832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FB758C">
        <w:rPr>
          <w:rFonts w:ascii="Times New Roman" w:hAnsi="Times New Roman"/>
          <w:b/>
          <w:sz w:val="24"/>
          <w:szCs w:val="24"/>
        </w:rPr>
        <w:t>АРАТОВСКОЙ ОБЛАСТИ</w:t>
      </w:r>
    </w:p>
    <w:p w14:paraId="7D147328" w14:textId="77777777" w:rsidR="00832AE6" w:rsidRPr="00FB758C" w:rsidRDefault="00832AE6" w:rsidP="00832AE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FB758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1492C930" w14:textId="77777777" w:rsidR="00832AE6" w:rsidRPr="00FB758C" w:rsidRDefault="00832AE6" w:rsidP="00832A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3CE005" w14:textId="61E23344" w:rsidR="00832AE6" w:rsidRPr="00FB758C" w:rsidRDefault="00832AE6" w:rsidP="00832AE6">
      <w:pPr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>От</w:t>
      </w:r>
      <w:r w:rsidR="007A506A">
        <w:rPr>
          <w:rFonts w:ascii="Times New Roman" w:hAnsi="Times New Roman"/>
          <w:sz w:val="28"/>
          <w:szCs w:val="28"/>
        </w:rPr>
        <w:t xml:space="preserve"> </w:t>
      </w:r>
      <w:r w:rsidR="00797DBB">
        <w:rPr>
          <w:rFonts w:ascii="Times New Roman" w:hAnsi="Times New Roman"/>
          <w:sz w:val="28"/>
          <w:szCs w:val="28"/>
        </w:rPr>
        <w:t>23.03.2023</w:t>
      </w:r>
      <w:r w:rsidR="00CA5078">
        <w:rPr>
          <w:rFonts w:ascii="Times New Roman" w:hAnsi="Times New Roman"/>
          <w:sz w:val="28"/>
          <w:szCs w:val="28"/>
        </w:rPr>
        <w:t xml:space="preserve"> г.     </w:t>
      </w:r>
      <w:r w:rsidRPr="00FB758C">
        <w:rPr>
          <w:rFonts w:ascii="Times New Roman" w:hAnsi="Times New Roman"/>
          <w:sz w:val="28"/>
          <w:szCs w:val="28"/>
        </w:rPr>
        <w:t>№</w:t>
      </w:r>
      <w:r w:rsidR="00797DBB">
        <w:rPr>
          <w:rFonts w:ascii="Times New Roman" w:hAnsi="Times New Roman"/>
          <w:sz w:val="28"/>
          <w:szCs w:val="28"/>
        </w:rPr>
        <w:t xml:space="preserve"> 158</w:t>
      </w:r>
      <w:r w:rsidR="007A506A">
        <w:rPr>
          <w:rFonts w:ascii="Times New Roman" w:hAnsi="Times New Roman"/>
          <w:sz w:val="28"/>
          <w:szCs w:val="28"/>
        </w:rPr>
        <w:t xml:space="preserve"> </w:t>
      </w:r>
    </w:p>
    <w:p w14:paraId="606B18C0" w14:textId="77777777" w:rsidR="00832AE6" w:rsidRPr="00FB758C" w:rsidRDefault="00832AE6" w:rsidP="0083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14:paraId="07A15E09" w14:textId="77777777" w:rsidR="00832AE6" w:rsidRDefault="00832AE6" w:rsidP="0083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физической культуры и спорта в Турковском </w:t>
      </w:r>
    </w:p>
    <w:p w14:paraId="54A14268" w14:textId="7FF9E6FD" w:rsidR="00832AE6" w:rsidRPr="00FB758C" w:rsidRDefault="00C91AE5" w:rsidP="0083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32AE6">
        <w:rPr>
          <w:rFonts w:ascii="Times New Roman" w:hAnsi="Times New Roman"/>
          <w:b/>
          <w:sz w:val="28"/>
          <w:szCs w:val="28"/>
        </w:rPr>
        <w:t>униципальном</w:t>
      </w:r>
      <w:r w:rsidR="00AD7E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D7E7F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7A506A">
        <w:rPr>
          <w:rFonts w:ascii="Times New Roman" w:hAnsi="Times New Roman"/>
          <w:b/>
          <w:sz w:val="28"/>
          <w:szCs w:val="28"/>
        </w:rPr>
        <w:t xml:space="preserve">» </w:t>
      </w:r>
      <w:r w:rsidR="007A506A" w:rsidRPr="00FB758C">
        <w:rPr>
          <w:rFonts w:ascii="Times New Roman" w:hAnsi="Times New Roman"/>
          <w:b/>
          <w:sz w:val="28"/>
          <w:szCs w:val="28"/>
        </w:rPr>
        <w:t>на</w:t>
      </w:r>
      <w:r w:rsidR="00832AE6" w:rsidRPr="00FB758C">
        <w:rPr>
          <w:rFonts w:ascii="Times New Roman" w:hAnsi="Times New Roman"/>
          <w:b/>
          <w:sz w:val="28"/>
          <w:szCs w:val="28"/>
        </w:rPr>
        <w:t xml:space="preserve"> 20</w:t>
      </w:r>
      <w:r w:rsidR="00797DBB">
        <w:rPr>
          <w:rFonts w:ascii="Times New Roman" w:hAnsi="Times New Roman"/>
          <w:b/>
          <w:sz w:val="28"/>
          <w:szCs w:val="28"/>
        </w:rPr>
        <w:t>23</w:t>
      </w:r>
      <w:r w:rsidR="00832AE6" w:rsidRPr="00FB758C">
        <w:rPr>
          <w:rFonts w:ascii="Times New Roman" w:hAnsi="Times New Roman"/>
          <w:b/>
          <w:sz w:val="28"/>
          <w:szCs w:val="28"/>
        </w:rPr>
        <w:t xml:space="preserve"> – 202</w:t>
      </w:r>
      <w:r w:rsidR="00797DBB">
        <w:rPr>
          <w:rFonts w:ascii="Times New Roman" w:hAnsi="Times New Roman"/>
          <w:b/>
          <w:sz w:val="28"/>
          <w:szCs w:val="28"/>
        </w:rPr>
        <w:t>5</w:t>
      </w:r>
      <w:r w:rsidR="00832AE6">
        <w:rPr>
          <w:rFonts w:ascii="Times New Roman" w:hAnsi="Times New Roman"/>
          <w:b/>
          <w:sz w:val="28"/>
          <w:szCs w:val="28"/>
        </w:rPr>
        <w:t xml:space="preserve"> годы </w:t>
      </w:r>
    </w:p>
    <w:p w14:paraId="497D6007" w14:textId="77777777" w:rsidR="00832AE6" w:rsidRPr="00FB758C" w:rsidRDefault="00832AE6" w:rsidP="0083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9DAFC" w14:textId="7D5F745F" w:rsidR="00832AE6" w:rsidRPr="00FB758C" w:rsidRDefault="00832AE6" w:rsidP="007A5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создания условий для </w:t>
      </w:r>
      <w:r w:rsidR="00AD7E7F">
        <w:rPr>
          <w:rFonts w:ascii="Times New Roman" w:hAnsi="Times New Roman"/>
          <w:sz w:val="28"/>
          <w:szCs w:val="28"/>
        </w:rPr>
        <w:t xml:space="preserve">реализации муниципальной политики, обеспечивающей развитие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="00AD7E7F">
        <w:rPr>
          <w:rFonts w:ascii="Times New Roman" w:hAnsi="Times New Roman"/>
          <w:sz w:val="28"/>
          <w:szCs w:val="28"/>
        </w:rPr>
        <w:t xml:space="preserve">, самореализации и становления подростков и молодежи, </w:t>
      </w:r>
      <w:r w:rsidRPr="00FB758C">
        <w:rPr>
          <w:rFonts w:ascii="Times New Roman" w:hAnsi="Times New Roman"/>
          <w:sz w:val="28"/>
          <w:szCs w:val="28"/>
        </w:rPr>
        <w:t xml:space="preserve">в соответствии с Уставом Турковского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B758C">
        <w:rPr>
          <w:rFonts w:ascii="Times New Roman" w:hAnsi="Times New Roman"/>
          <w:sz w:val="28"/>
          <w:szCs w:val="28"/>
        </w:rPr>
        <w:t xml:space="preserve"> администрация Турковского</w:t>
      </w:r>
      <w:r w:rsidR="007A506A">
        <w:rPr>
          <w:rFonts w:ascii="Times New Roman" w:hAnsi="Times New Roman"/>
          <w:sz w:val="28"/>
          <w:szCs w:val="28"/>
        </w:rPr>
        <w:t xml:space="preserve"> </w:t>
      </w:r>
      <w:r w:rsidRPr="00FB758C">
        <w:rPr>
          <w:rFonts w:ascii="Times New Roman" w:hAnsi="Times New Roman"/>
          <w:sz w:val="28"/>
          <w:szCs w:val="28"/>
        </w:rPr>
        <w:t>муниципального района</w:t>
      </w:r>
      <w:r w:rsidR="007A506A">
        <w:rPr>
          <w:rFonts w:ascii="Times New Roman" w:hAnsi="Times New Roman"/>
          <w:sz w:val="28"/>
          <w:szCs w:val="28"/>
        </w:rPr>
        <w:t xml:space="preserve"> </w:t>
      </w:r>
      <w:r w:rsidRPr="00FB758C">
        <w:rPr>
          <w:rFonts w:ascii="Times New Roman" w:hAnsi="Times New Roman"/>
          <w:sz w:val="28"/>
          <w:szCs w:val="28"/>
        </w:rPr>
        <w:t>ПОСТАНОВЛЯЕТ:</w:t>
      </w:r>
    </w:p>
    <w:p w14:paraId="65B2EBB5" w14:textId="781CAC52" w:rsidR="00832AE6" w:rsidRDefault="00832AE6" w:rsidP="007A5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Развитие физической культуры и </w:t>
      </w:r>
      <w:r w:rsidR="007A506A">
        <w:rPr>
          <w:rFonts w:ascii="Times New Roman" w:hAnsi="Times New Roman"/>
          <w:sz w:val="28"/>
          <w:szCs w:val="28"/>
        </w:rPr>
        <w:t>спорта</w:t>
      </w:r>
      <w:r w:rsidR="00C91AE5">
        <w:rPr>
          <w:rFonts w:ascii="Times New Roman" w:hAnsi="Times New Roman"/>
          <w:sz w:val="28"/>
          <w:szCs w:val="28"/>
        </w:rPr>
        <w:t xml:space="preserve"> в Турковском муниципальном районе</w:t>
      </w:r>
      <w:r w:rsidR="00CA5078">
        <w:rPr>
          <w:rFonts w:ascii="Times New Roman" w:hAnsi="Times New Roman"/>
          <w:sz w:val="28"/>
          <w:szCs w:val="28"/>
        </w:rPr>
        <w:t>»</w:t>
      </w:r>
      <w:r w:rsidRPr="00FB758C">
        <w:rPr>
          <w:rFonts w:ascii="Times New Roman" w:hAnsi="Times New Roman"/>
          <w:sz w:val="28"/>
          <w:szCs w:val="28"/>
        </w:rPr>
        <w:t xml:space="preserve"> на 20</w:t>
      </w:r>
      <w:r w:rsidR="00C91AE5">
        <w:rPr>
          <w:rFonts w:ascii="Times New Roman" w:hAnsi="Times New Roman"/>
          <w:sz w:val="28"/>
          <w:szCs w:val="28"/>
        </w:rPr>
        <w:t>23</w:t>
      </w:r>
      <w:r w:rsidRPr="00FB758C">
        <w:rPr>
          <w:rFonts w:ascii="Times New Roman" w:hAnsi="Times New Roman"/>
          <w:sz w:val="28"/>
          <w:szCs w:val="28"/>
        </w:rPr>
        <w:t>-202</w:t>
      </w:r>
      <w:r w:rsidR="00C91AE5">
        <w:rPr>
          <w:rFonts w:ascii="Times New Roman" w:hAnsi="Times New Roman"/>
          <w:sz w:val="28"/>
          <w:szCs w:val="28"/>
        </w:rPr>
        <w:t>5</w:t>
      </w:r>
      <w:r w:rsidR="007A506A">
        <w:rPr>
          <w:rFonts w:ascii="Times New Roman" w:hAnsi="Times New Roman"/>
          <w:sz w:val="28"/>
          <w:szCs w:val="28"/>
        </w:rPr>
        <w:t xml:space="preserve"> </w:t>
      </w:r>
      <w:r w:rsidR="00CA5078">
        <w:rPr>
          <w:rFonts w:ascii="Times New Roman" w:hAnsi="Times New Roman"/>
          <w:sz w:val="28"/>
          <w:szCs w:val="28"/>
        </w:rPr>
        <w:t>годы</w:t>
      </w:r>
      <w:r w:rsidRPr="00FB758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1C0969C1" w14:textId="4C90DDB5" w:rsidR="00832AE6" w:rsidRPr="00FB758C" w:rsidRDefault="001A1D7A" w:rsidP="007A5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2AE6" w:rsidRPr="00FB7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2AE6" w:rsidRPr="00FB75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2AE6" w:rsidRPr="00FB758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14:paraId="302AD347" w14:textId="77777777" w:rsidR="00832AE6" w:rsidRPr="00FB758C" w:rsidRDefault="00832AE6" w:rsidP="0083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80D2D" w14:textId="77777777" w:rsidR="00832AE6" w:rsidRPr="00FB758C" w:rsidRDefault="00832AE6" w:rsidP="00832AE6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481E7501" w14:textId="77777777" w:rsidR="00832AE6" w:rsidRPr="00FB758C" w:rsidRDefault="00832AE6" w:rsidP="00832AE6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37B725E" w14:textId="4D30DF6E" w:rsidR="00832AE6" w:rsidRPr="00FB758C" w:rsidRDefault="00832AE6" w:rsidP="0083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Глава Турковского</w:t>
      </w:r>
      <w:r w:rsidR="007A506A">
        <w:rPr>
          <w:rFonts w:ascii="Times New Roman" w:hAnsi="Times New Roman"/>
          <w:b/>
          <w:sz w:val="28"/>
          <w:szCs w:val="28"/>
        </w:rPr>
        <w:t xml:space="preserve"> </w:t>
      </w:r>
    </w:p>
    <w:p w14:paraId="41DF532B" w14:textId="2A2530C4" w:rsidR="00832AE6" w:rsidRPr="00FB758C" w:rsidRDefault="00832AE6" w:rsidP="0083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CC34AB">
        <w:rPr>
          <w:rFonts w:ascii="Times New Roman" w:hAnsi="Times New Roman"/>
          <w:b/>
          <w:sz w:val="28"/>
          <w:szCs w:val="28"/>
        </w:rPr>
        <w:tab/>
      </w:r>
      <w:r w:rsidR="00CC34AB">
        <w:rPr>
          <w:rFonts w:ascii="Times New Roman" w:hAnsi="Times New Roman"/>
          <w:b/>
          <w:sz w:val="28"/>
          <w:szCs w:val="28"/>
        </w:rPr>
        <w:tab/>
      </w:r>
      <w:r w:rsidR="00CC34AB">
        <w:rPr>
          <w:rFonts w:ascii="Times New Roman" w:hAnsi="Times New Roman"/>
          <w:b/>
          <w:sz w:val="28"/>
          <w:szCs w:val="28"/>
        </w:rPr>
        <w:tab/>
      </w:r>
      <w:r w:rsidR="00CC34AB">
        <w:rPr>
          <w:rFonts w:ascii="Times New Roman" w:hAnsi="Times New Roman"/>
          <w:b/>
          <w:sz w:val="28"/>
          <w:szCs w:val="28"/>
        </w:rPr>
        <w:tab/>
      </w:r>
      <w:r w:rsidR="00CC34AB">
        <w:rPr>
          <w:rFonts w:ascii="Times New Roman" w:hAnsi="Times New Roman"/>
          <w:b/>
          <w:sz w:val="28"/>
          <w:szCs w:val="28"/>
        </w:rPr>
        <w:tab/>
      </w:r>
      <w:r w:rsidR="00CC34AB">
        <w:rPr>
          <w:rFonts w:ascii="Times New Roman" w:hAnsi="Times New Roman"/>
          <w:b/>
          <w:sz w:val="28"/>
          <w:szCs w:val="28"/>
        </w:rPr>
        <w:tab/>
      </w:r>
      <w:r w:rsidR="00CA5078">
        <w:rPr>
          <w:rFonts w:ascii="Times New Roman" w:hAnsi="Times New Roman"/>
          <w:b/>
          <w:sz w:val="28"/>
          <w:szCs w:val="28"/>
        </w:rPr>
        <w:t xml:space="preserve">       </w:t>
      </w:r>
      <w:r w:rsidRPr="00FB758C">
        <w:rPr>
          <w:rFonts w:ascii="Times New Roman" w:hAnsi="Times New Roman"/>
          <w:b/>
          <w:sz w:val="28"/>
          <w:szCs w:val="28"/>
        </w:rPr>
        <w:t>А.В. Никитин</w:t>
      </w:r>
    </w:p>
    <w:p w14:paraId="2A2A82BB" w14:textId="77777777" w:rsidR="00EC06B5" w:rsidRDefault="00EC06B5" w:rsidP="00240440">
      <w:pPr>
        <w:pStyle w:val="a7"/>
        <w:ind w:firstLine="4678"/>
        <w:rPr>
          <w:rFonts w:ascii="Times New Roman" w:hAnsi="Times New Roman"/>
          <w:sz w:val="28"/>
          <w:szCs w:val="28"/>
        </w:rPr>
        <w:sectPr w:rsidR="00EC06B5" w:rsidSect="00CA507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6FCCA4EB" w14:textId="1E6C8C72" w:rsidR="00CA5078" w:rsidRDefault="00CA5078" w:rsidP="00EC06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B12010" w:rsidRPr="00B12010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EC06B5" w:rsidRPr="00B1201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</w:p>
    <w:p w14:paraId="5B66A599" w14:textId="4554BD9E" w:rsidR="00CA5078" w:rsidRDefault="00CA5078" w:rsidP="00EC06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C06B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2010" w:rsidRPr="00B1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06B5" w:rsidRPr="00B1201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EC06B5" w:rsidRPr="00B1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3BBF96" w14:textId="227418AE" w:rsidR="00B12010" w:rsidRPr="00B12010" w:rsidRDefault="00CA5078" w:rsidP="00EC06B5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C06B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A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010" w:rsidRPr="00B1201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607EA">
        <w:rPr>
          <w:rFonts w:ascii="Times New Roman" w:eastAsia="Times New Roman" w:hAnsi="Times New Roman" w:cs="Times New Roman"/>
          <w:sz w:val="28"/>
          <w:szCs w:val="28"/>
        </w:rPr>
        <w:t xml:space="preserve"> 23.03.2023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B12010" w:rsidRPr="00B120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07EA">
        <w:rPr>
          <w:rFonts w:ascii="Times New Roman" w:eastAsia="Times New Roman" w:hAnsi="Times New Roman" w:cs="Times New Roman"/>
          <w:sz w:val="28"/>
          <w:szCs w:val="28"/>
        </w:rPr>
        <w:t>158</w:t>
      </w:r>
    </w:p>
    <w:p w14:paraId="5E319D2E" w14:textId="77777777" w:rsidR="007D4981" w:rsidRDefault="007D4981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1BC7E8DB" w14:textId="77777777" w:rsidR="00E078BB" w:rsidRPr="00A607EA" w:rsidRDefault="00E078BB" w:rsidP="00A607EA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A607EA">
        <w:rPr>
          <w:rFonts w:ascii="Times New Roman" w:eastAsia="Times New Roman" w:hAnsi="Times New Roman" w:cs="Arial"/>
          <w:b/>
          <w:sz w:val="28"/>
          <w:szCs w:val="24"/>
        </w:rPr>
        <w:t>ПАСПОРТ</w:t>
      </w:r>
    </w:p>
    <w:p w14:paraId="5F3CDA4C" w14:textId="77777777" w:rsidR="00E078BB" w:rsidRPr="00A607EA" w:rsidRDefault="00E078BB" w:rsidP="00A607EA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A607EA">
        <w:rPr>
          <w:rFonts w:ascii="Times New Roman" w:eastAsia="Times New Roman" w:hAnsi="Times New Roman" w:cs="Arial"/>
          <w:b/>
          <w:sz w:val="28"/>
          <w:szCs w:val="24"/>
        </w:rPr>
        <w:t>муниципальной программы «Развитие физической культуры и спорта в Турковском муниципальном районе» на 2023-2025 годы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1"/>
        <w:gridCol w:w="7"/>
        <w:gridCol w:w="1277"/>
        <w:gridCol w:w="1276"/>
        <w:gridCol w:w="1134"/>
      </w:tblGrid>
      <w:tr w:rsidR="00E078BB" w:rsidRPr="00420897" w14:paraId="6A4B3A5B" w14:textId="77777777" w:rsidTr="00381C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6496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8AA" w14:textId="7EAB1FDA" w:rsidR="00E078BB" w:rsidRPr="00420897" w:rsidRDefault="00C91AE5" w:rsidP="00381C88">
            <w:pPr>
              <w:tabs>
                <w:tab w:val="left" w:pos="4756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программа «Развитие физической культуры и</w:t>
            </w:r>
            <w:r w:rsidR="00E078BB" w:rsidRPr="00420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спорта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Турковском муниципальном районе</w:t>
            </w:r>
            <w:r w:rsidR="00E0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на 2023-2025</w:t>
            </w:r>
            <w:r w:rsidR="00E078BB" w:rsidRPr="00420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078BB" w:rsidRPr="00420897" w14:paraId="48895589" w14:textId="77777777" w:rsidTr="00381C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4C6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3977" w14:textId="543481F4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 условий для реализации муниципальной политики, обеспечивающей развитие физической к</w:t>
            </w:r>
            <w:r w:rsidR="00C91AE5">
              <w:rPr>
                <w:rFonts w:ascii="Times New Roman" w:eastAsia="Times New Roman" w:hAnsi="Times New Roman" w:cs="Times New Roman"/>
                <w:sz w:val="28"/>
                <w:szCs w:val="24"/>
              </w:rPr>
              <w:t>ультуры и спорта, самореализации и гражданского становления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подростков и молодежи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656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увеличения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доли населения</w:t>
            </w:r>
            <w:r w:rsidR="006560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занимающегося физической культурой и спортом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EA137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</w:tc>
      </w:tr>
      <w:tr w:rsidR="00E078BB" w:rsidRPr="00420897" w14:paraId="22C81DD2" w14:textId="77777777" w:rsidTr="00381C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14D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2A38" w14:textId="7D6A57F6" w:rsidR="00E078BB" w:rsidRPr="00420897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проведения спорти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вных мероприятий на территории Турковского </w:t>
            </w:r>
            <w:r w:rsidR="00656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A0B789D" w14:textId="77777777" w:rsidR="00E078BB" w:rsidRPr="00420897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привлечения населения к участию в спортивных мероприятиях;</w:t>
            </w:r>
          </w:p>
          <w:p w14:paraId="551F09CF" w14:textId="77777777" w:rsidR="00E078BB" w:rsidRPr="00420897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реализации творческого потенциала молодежи, активизации её участия в развитии экономики, социальных отношений, развитие деловой активности.</w:t>
            </w:r>
          </w:p>
        </w:tc>
      </w:tr>
      <w:tr w:rsidR="00E078BB" w:rsidRPr="00420897" w14:paraId="7ABDBF1D" w14:textId="77777777" w:rsidTr="00381C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D009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E5CD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078BB" w:rsidRPr="00420897" w14:paraId="7EBCC08C" w14:textId="77777777" w:rsidTr="00381C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ACFA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исполнители программы: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CCF5" w14:textId="73BD6EE7" w:rsidR="00E078BB" w:rsidRPr="00420897" w:rsidRDefault="00E078BB" w:rsidP="00656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района, Муниципальное учреждение Физкультурно-оздоровительный комплекс «Молодежный» (по согласованию)</w:t>
            </w:r>
          </w:p>
        </w:tc>
      </w:tr>
      <w:tr w:rsidR="00E078BB" w:rsidRPr="00420897" w14:paraId="0CE374CD" w14:textId="77777777" w:rsidTr="00381C88">
        <w:trPr>
          <w:trHeight w:val="16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AA48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4388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E078BB" w:rsidRPr="00420897" w14:paraId="10BF83B3" w14:textId="77777777" w:rsidTr="00381C8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9F63" w14:textId="77777777" w:rsidR="00E078BB" w:rsidRPr="00420897" w:rsidRDefault="00E078BB" w:rsidP="003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5450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62F25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6D1D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E719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E078BB" w:rsidRPr="00420897" w14:paraId="38053BFD" w14:textId="77777777" w:rsidTr="00381C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6CC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1F80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14:paraId="0A9A3E9B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14:paraId="5A607043" w14:textId="77777777" w:rsidR="00E078BB" w:rsidRPr="00C62A7C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9878,8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BF9DC5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1469D5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2CCCFF" w14:textId="77777777" w:rsidR="00E078BB" w:rsidRPr="00437BEC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3204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2A74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86797C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EF5F9E" w14:textId="77777777" w:rsidR="00E078BB" w:rsidRPr="00437BEC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3337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482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37FD56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FEAB7B" w14:textId="77777777" w:rsidR="00E078BB" w:rsidRPr="00437BEC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3337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078BB" w:rsidRPr="00420897" w14:paraId="42FCEA98" w14:textId="77777777" w:rsidTr="00381C88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3C7E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09C" w14:textId="77777777" w:rsidR="00E078BB" w:rsidRPr="00E73DE2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9458,8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8EB69" w14:textId="77777777" w:rsidR="00E078BB" w:rsidRPr="008072FF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F3B6" w14:textId="77777777" w:rsidR="00E078BB" w:rsidRPr="008072FF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B6B" w14:textId="77777777" w:rsidR="00E078BB" w:rsidRPr="008072FF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3197,3</w:t>
            </w:r>
          </w:p>
        </w:tc>
      </w:tr>
      <w:tr w:rsidR="00E078BB" w:rsidRPr="00420897" w14:paraId="305DD4C1" w14:textId="77777777" w:rsidTr="00381C88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9112" w14:textId="77777777" w:rsidR="00E078BB" w:rsidRPr="00420897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6729" w14:textId="77777777" w:rsidR="00E078BB" w:rsidRPr="00E73DE2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10B" w14:textId="77777777" w:rsidR="00E078BB" w:rsidRPr="008072FF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B1F9" w14:textId="77777777" w:rsidR="00E078BB" w:rsidRPr="008072FF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22B" w14:textId="77777777" w:rsidR="00E078BB" w:rsidRPr="008072FF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  <w:tr w:rsidR="00E078BB" w:rsidRPr="00420897" w14:paraId="09CBC863" w14:textId="77777777" w:rsidTr="00381C88">
        <w:trPr>
          <w:trHeight w:val="2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AE62" w14:textId="77777777" w:rsidR="00E078BB" w:rsidRDefault="00E078BB" w:rsidP="0038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96E8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F09B0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382C0" w14:textId="77777777" w:rsidR="00E078BB" w:rsidRPr="009445D9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-увеличение доли населения занимающегося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57,0% в 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58,0% и в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proofErr w:type="gramStart"/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59,0%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числа жителей Турковского муниципального района.</w:t>
            </w:r>
          </w:p>
          <w:p w14:paraId="73EBC31C" w14:textId="77777777" w:rsidR="00E078BB" w:rsidRPr="009445D9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8EE53" w14:textId="77777777" w:rsidR="00E078BB" w:rsidRDefault="00E078BB" w:rsidP="0038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-увеличение количества участников 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ортивно-массовых мероприятий.</w:t>
            </w:r>
          </w:p>
        </w:tc>
      </w:tr>
    </w:tbl>
    <w:p w14:paraId="69D33675" w14:textId="77777777" w:rsidR="00E078BB" w:rsidRPr="00420897" w:rsidRDefault="00E078BB" w:rsidP="00E0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8"/>
          <w:szCs w:val="28"/>
        </w:rPr>
      </w:pPr>
    </w:p>
    <w:p w14:paraId="66DD250E" w14:textId="5514656D" w:rsidR="00E078BB" w:rsidRPr="00F73A78" w:rsidRDefault="00E078BB" w:rsidP="00E07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73A7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Характеристика сферы реа</w:t>
      </w:r>
      <w:r w:rsidR="0065603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лизации муниципальной программы</w:t>
      </w:r>
    </w:p>
    <w:p w14:paraId="4F097864" w14:textId="77777777" w:rsidR="00E078BB" w:rsidRPr="00420897" w:rsidRDefault="00E078BB" w:rsidP="00E078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Важнейшей задачей  на современном этапе  является сохранение и укрепление физического здоровья,  возможности заниматься физической культурой и спортом. В рамках решения данной задачи роль физической культуры и спорта становится не только все более заметным социальным, но и политическим фактором. В свою очередь, для вовлечения населения в систематические занятия физической культурой и спортом необходима материально-техническая база, на которой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строится работа детско-юношеской спортивной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школ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ы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, секций. Учитывая тенденцию социально-экономического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состояния Турковского 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муниципального района за последние годы, остро возникла необходимость решения проблемы развития физической культуры и спорта.</w:t>
      </w:r>
    </w:p>
    <w:p w14:paraId="395C80AD" w14:textId="77777777" w:rsidR="00E078BB" w:rsidRDefault="00E078BB" w:rsidP="00E078BB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227" w:lineRule="exact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  <w:tab/>
      </w:r>
    </w:p>
    <w:p w14:paraId="2B1F5C86" w14:textId="77777777" w:rsidR="00E078BB" w:rsidRPr="004015EA" w:rsidRDefault="00E078BB" w:rsidP="00E078BB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227" w:lineRule="exact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</w:p>
    <w:p w14:paraId="6D2D58F1" w14:textId="4292142E" w:rsidR="00E078BB" w:rsidRPr="00F73A78" w:rsidRDefault="00E078BB" w:rsidP="00E07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7" w:lineRule="exact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</w:pPr>
      <w:r w:rsidRPr="00F73A78"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  <w:t>Цели и</w:t>
      </w:r>
      <w:r w:rsidR="00656030"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  <w:t xml:space="preserve"> задачи муниципальной программы</w:t>
      </w:r>
    </w:p>
    <w:p w14:paraId="20B920AC" w14:textId="77777777" w:rsidR="00E078BB" w:rsidRDefault="00E078BB" w:rsidP="00E078BB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ab/>
      </w:r>
      <w:r>
        <w:rPr>
          <w:rFonts w:ascii="Times New Roman" w:hAnsi="Times New Roman"/>
          <w:sz w:val="28"/>
          <w:szCs w:val="28"/>
        </w:rPr>
        <w:t>Программа разработана в целях реализации Федерального закона от 04 декабря 2007 года № 329-ФЗ «О физической культуре и спорте в Российской Федерации».</w:t>
      </w:r>
    </w:p>
    <w:p w14:paraId="792733E2" w14:textId="0A83EFF3" w:rsidR="00E078BB" w:rsidRPr="009445D9" w:rsidRDefault="00656030" w:rsidP="00656030">
      <w:pPr>
        <w:widowControl w:val="0"/>
        <w:autoSpaceDE w:val="0"/>
        <w:autoSpaceDN w:val="0"/>
        <w:adjustRightInd w:val="0"/>
        <w:spacing w:after="0" w:line="240" w:lineRule="auto"/>
        <w:ind w:left="-63" w:firstLine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        </w:t>
      </w:r>
      <w:r w:rsidR="00E078BB"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Целью муниципальной программы является </w:t>
      </w:r>
      <w:r w:rsidR="00E078BB"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 xml:space="preserve">создание условий для реализации муниципальной политики, обеспечивающей развитие физической культуры и спорта, самореализация и гражданское становление подростков и молодежи </w:t>
      </w:r>
      <w:r w:rsidR="00E078BB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Турковского</w:t>
      </w:r>
      <w:r w:rsidR="00E078BB"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 xml:space="preserve"> муниципального района</w:t>
      </w:r>
      <w:r w:rsidR="00E078BB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.</w:t>
      </w:r>
      <w:r w:rsidR="00E078BB" w:rsidRPr="00EA13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>Увеличение доли населения занимающегося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спортом:</w:t>
      </w:r>
      <w:r w:rsidR="00E078BB" w:rsidRPr="008B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до 57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0% в 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58,0% и в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E078BB" w:rsidRPr="0094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59,0% </w:t>
      </w:r>
      <w:proofErr w:type="gramStart"/>
      <w:r w:rsidR="00E078B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жителей Турковского муниципального района.</w:t>
      </w:r>
    </w:p>
    <w:p w14:paraId="0B67AB32" w14:textId="77777777" w:rsidR="00E078BB" w:rsidRPr="00420897" w:rsidRDefault="00E078BB" w:rsidP="00E078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ab/>
        <w:t>В ходе реализации программы предполагается комплексное решение следующих задач в сфере физической культуры, спорта и молодежной политики:</w:t>
      </w:r>
    </w:p>
    <w:p w14:paraId="231F53A4" w14:textId="77777777" w:rsidR="00E078BB" w:rsidRPr="00420897" w:rsidRDefault="00E078BB" w:rsidP="00E078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- совершенствования системы проведения спортивных мероприятий на территории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Турковского муниципального района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;</w:t>
      </w:r>
    </w:p>
    <w:p w14:paraId="03D87015" w14:textId="77777777" w:rsidR="00E078BB" w:rsidRDefault="00E078BB" w:rsidP="00E078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 создание благоприятных условий для привлечения населения к участию в спортивных мероприятиях;</w:t>
      </w:r>
    </w:p>
    <w:p w14:paraId="21507D45" w14:textId="77777777" w:rsidR="00E078BB" w:rsidRDefault="00E078BB" w:rsidP="00E078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творческого потенциала молодежи, активизации её участия в развитии экономики, социальных отношений, развитие деловой активности.</w:t>
      </w:r>
    </w:p>
    <w:p w14:paraId="37EE9C01" w14:textId="77777777" w:rsidR="00E27788" w:rsidRDefault="00E27788" w:rsidP="00E078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3AB27" w14:textId="77777777" w:rsidR="00E27788" w:rsidRDefault="00E27788" w:rsidP="00E078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9DA5F" w14:textId="77777777" w:rsidR="00E27788" w:rsidRDefault="00E27788" w:rsidP="00E078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B5B3B" w14:textId="77777777" w:rsidR="00E27788" w:rsidRDefault="00E27788" w:rsidP="00E078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276EA" w14:textId="6759D685" w:rsidR="00E078BB" w:rsidRPr="00F73A78" w:rsidRDefault="00E078BB" w:rsidP="00E078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F73A78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Сроки и этапы реа</w:t>
      </w:r>
      <w:r w:rsidR="00656030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лизации муниципальной программы</w:t>
      </w:r>
    </w:p>
    <w:p w14:paraId="35F8C759" w14:textId="777A2F75" w:rsidR="00E078BB" w:rsidRPr="00420897" w:rsidRDefault="00E078BB" w:rsidP="00E078BB">
      <w:pPr>
        <w:spacing w:after="341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</w:rPr>
        <w:t>Прог</w:t>
      </w:r>
      <w:r>
        <w:rPr>
          <w:rFonts w:ascii="Times New Roman" w:eastAsia="Calibri" w:hAnsi="Times New Roman" w:cs="Times New Roman"/>
          <w:sz w:val="28"/>
          <w:szCs w:val="28"/>
        </w:rPr>
        <w:t>рамма реализуется в течение 2023-2025</w:t>
      </w:r>
      <w:r w:rsidR="00656030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420897">
        <w:rPr>
          <w:rFonts w:ascii="Times New Roman" w:eastAsia="Calibri" w:hAnsi="Times New Roman" w:cs="Times New Roman"/>
          <w:sz w:val="28"/>
          <w:szCs w:val="28"/>
        </w:rPr>
        <w:t xml:space="preserve"> согласно перечню программных мероприятий. Выделение отдельных этапов реализации муниципальной программы не предполагается.</w:t>
      </w:r>
    </w:p>
    <w:p w14:paraId="5BD92E70" w14:textId="77777777" w:rsidR="00E078BB" w:rsidRPr="00F73A78" w:rsidRDefault="00E078BB" w:rsidP="00E078B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A78">
        <w:rPr>
          <w:rFonts w:ascii="Times New Roman" w:eastAsia="Times New Roman" w:hAnsi="Times New Roman" w:cs="Arial"/>
          <w:b/>
          <w:sz w:val="28"/>
          <w:szCs w:val="28"/>
        </w:rPr>
        <w:t xml:space="preserve">Перечень основных мероприятий муниципальной программы </w:t>
      </w:r>
      <w:r w:rsidRPr="00F73A78">
        <w:rPr>
          <w:rFonts w:ascii="Times New Roman" w:eastAsia="Times New Roman" w:hAnsi="Times New Roman" w:cs="Times New Roman"/>
          <w:b/>
          <w:bCs/>
          <w:sz w:val="28"/>
          <w:szCs w:val="28"/>
        </w:rPr>
        <w:t>и целевых индикаторов (показателей) их выполнения</w:t>
      </w:r>
    </w:p>
    <w:p w14:paraId="244EC37B" w14:textId="77777777" w:rsidR="00E078BB" w:rsidRPr="00420897" w:rsidRDefault="00E078BB" w:rsidP="00E0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Основными мероприятиями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в </w:t>
      </w:r>
      <w:r>
        <w:rPr>
          <w:rFonts w:ascii="Times New Roman" w:eastAsia="Times New Roman" w:hAnsi="Times New Roman" w:cs="Times New Roman"/>
          <w:sz w:val="28"/>
          <w:szCs w:val="28"/>
        </w:rPr>
        <w:t>Турковском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ипальном районе» на 2023-2025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годы являются:</w:t>
      </w:r>
    </w:p>
    <w:p w14:paraId="7CAE07C4" w14:textId="77777777" w:rsidR="00E078BB" w:rsidRPr="00656030" w:rsidRDefault="00E078BB" w:rsidP="00560C9F">
      <w:pPr>
        <w:pStyle w:val="a7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56030">
        <w:rPr>
          <w:rFonts w:ascii="Times New Roman" w:hAnsi="Times New Roman"/>
          <w:sz w:val="28"/>
          <w:szCs w:val="28"/>
        </w:rPr>
        <w:t xml:space="preserve">- </w:t>
      </w:r>
      <w:r w:rsidRPr="00656030">
        <w:rPr>
          <w:rFonts w:ascii="Times New Roman" w:eastAsia="Calibri" w:hAnsi="Times New Roman"/>
          <w:sz w:val="28"/>
          <w:szCs w:val="28"/>
        </w:rPr>
        <w:t>Обеспечение предоставления качественных услуг в сфере физической культуры и спорта;</w:t>
      </w:r>
    </w:p>
    <w:p w14:paraId="3B6CF259" w14:textId="77777777" w:rsidR="00E078BB" w:rsidRPr="00656030" w:rsidRDefault="00E078BB" w:rsidP="00560C9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56030">
        <w:rPr>
          <w:rFonts w:ascii="Times New Roman" w:hAnsi="Times New Roman"/>
          <w:sz w:val="28"/>
          <w:szCs w:val="28"/>
        </w:rPr>
        <w:t>- Предоставление муниципальных услуг в сфере физической культуры и спорта подведомственным учреждением в рамках выполнения муниципального задания;</w:t>
      </w:r>
    </w:p>
    <w:p w14:paraId="7C2A18CF" w14:textId="77777777" w:rsidR="00E078BB" w:rsidRPr="00656030" w:rsidRDefault="00E078BB" w:rsidP="00560C9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56030">
        <w:rPr>
          <w:rFonts w:ascii="Times New Roman" w:hAnsi="Times New Roman"/>
          <w:sz w:val="28"/>
          <w:szCs w:val="28"/>
        </w:rPr>
        <w:t>- Проведение районных массовых физкультурно-спортивных мероприятий</w:t>
      </w:r>
    </w:p>
    <w:p w14:paraId="7606AF03" w14:textId="77777777" w:rsidR="00E078BB" w:rsidRPr="00420897" w:rsidRDefault="00E078BB" w:rsidP="00E07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7502FE" w14:textId="7E8F1130" w:rsidR="00E078BB" w:rsidRPr="00F73A78" w:rsidRDefault="00560C9F" w:rsidP="00E07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E078B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078BB" w:rsidRPr="00F73A78">
        <w:rPr>
          <w:rFonts w:ascii="Times New Roman" w:eastAsia="Times New Roman" w:hAnsi="Times New Roman" w:cs="Times New Roman"/>
          <w:b/>
          <w:sz w:val="28"/>
          <w:szCs w:val="28"/>
        </w:rPr>
        <w:t>Объем и источники финанси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рования муниципальной программы</w:t>
      </w:r>
    </w:p>
    <w:p w14:paraId="4D398984" w14:textId="77777777" w:rsidR="00E078BB" w:rsidRPr="00420897" w:rsidRDefault="00E078BB" w:rsidP="00E078B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2023-2025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составляет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9878,8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по бюджетам;</w:t>
      </w:r>
    </w:p>
    <w:p w14:paraId="335D73E8" w14:textId="7F3E533C" w:rsidR="00E078BB" w:rsidRPr="00420897" w:rsidRDefault="00117F82" w:rsidP="00E0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078BB" w:rsidRPr="00420897">
        <w:rPr>
          <w:rFonts w:ascii="Times New Roman" w:eastAsia="Times New Roman" w:hAnsi="Times New Roman" w:cs="Times New Roman"/>
          <w:sz w:val="28"/>
          <w:szCs w:val="28"/>
        </w:rPr>
        <w:t>юджет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E078BB" w:rsidRPr="004208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078BB">
        <w:rPr>
          <w:rFonts w:ascii="Times New Roman" w:eastAsia="Times New Roman" w:hAnsi="Times New Roman"/>
          <w:sz w:val="28"/>
          <w:szCs w:val="28"/>
        </w:rPr>
        <w:t>9458,8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тыс. руб.,  внебюджетные источники (прогнозно) –420,0.</w:t>
      </w:r>
    </w:p>
    <w:p w14:paraId="233454CA" w14:textId="77777777" w:rsidR="00E078BB" w:rsidRPr="00420897" w:rsidRDefault="00E078BB" w:rsidP="00E078B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2023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составляет </w:t>
      </w:r>
      <w:r>
        <w:rPr>
          <w:rFonts w:ascii="Times New Roman" w:eastAsia="Times New Roman" w:hAnsi="Times New Roman"/>
          <w:sz w:val="28"/>
          <w:szCs w:val="28"/>
        </w:rPr>
        <w:t>3204</w:t>
      </w:r>
      <w:r w:rsidRPr="00437BE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по бюджетам:</w:t>
      </w:r>
    </w:p>
    <w:p w14:paraId="29A58421" w14:textId="150C1FE8" w:rsidR="00E078BB" w:rsidRPr="00420897" w:rsidRDefault="00117F82" w:rsidP="00E0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078BB" w:rsidRPr="00420897">
        <w:rPr>
          <w:rFonts w:ascii="Times New Roman" w:eastAsia="Times New Roman" w:hAnsi="Times New Roman" w:cs="Times New Roman"/>
          <w:sz w:val="28"/>
          <w:szCs w:val="28"/>
        </w:rPr>
        <w:t>юджет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078BB" w:rsidRPr="004208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078BB">
        <w:rPr>
          <w:rFonts w:ascii="Times New Roman" w:eastAsia="Times New Roman" w:hAnsi="Times New Roman"/>
          <w:sz w:val="28"/>
          <w:szCs w:val="28"/>
        </w:rPr>
        <w:t xml:space="preserve">3064,2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тыс. руб., внебюджетные источники (прогнозно) –140,0</w:t>
      </w:r>
      <w:r w:rsidR="00E078BB" w:rsidRPr="00C63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  <w:r w:rsidR="00E078BB"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CAA90C" w14:textId="77777777" w:rsidR="00E078BB" w:rsidRPr="00420897" w:rsidRDefault="00E078BB" w:rsidP="00E078B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2024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составляет </w:t>
      </w:r>
      <w:r>
        <w:rPr>
          <w:rFonts w:ascii="Times New Roman" w:eastAsia="Times New Roman" w:hAnsi="Times New Roman"/>
          <w:sz w:val="28"/>
          <w:szCs w:val="28"/>
        </w:rPr>
        <w:t>3337</w:t>
      </w:r>
      <w:r w:rsidRPr="00437BE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3 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в том числе по бюджетам:</w:t>
      </w:r>
    </w:p>
    <w:p w14:paraId="72C42100" w14:textId="0D30CB8B" w:rsidR="00E078BB" w:rsidRPr="00420897" w:rsidRDefault="00117F82" w:rsidP="00E0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078BB" w:rsidRPr="00420897">
        <w:rPr>
          <w:rFonts w:ascii="Times New Roman" w:eastAsia="Times New Roman" w:hAnsi="Times New Roman" w:cs="Times New Roman"/>
          <w:sz w:val="28"/>
          <w:szCs w:val="28"/>
        </w:rPr>
        <w:t>юджет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078BB" w:rsidRPr="004208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078BB">
        <w:rPr>
          <w:rFonts w:ascii="Times New Roman" w:eastAsia="Times New Roman" w:hAnsi="Times New Roman"/>
          <w:sz w:val="28"/>
          <w:szCs w:val="28"/>
        </w:rPr>
        <w:t>3197,3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 w:rsidR="00E078BB" w:rsidRPr="0091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внебюджетные источники (прогнозно) –140,0</w:t>
      </w:r>
      <w:r w:rsidR="00E078BB" w:rsidRPr="00C63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E078BB"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32EF90" w14:textId="77777777" w:rsidR="00E078BB" w:rsidRPr="00420897" w:rsidRDefault="00E078BB" w:rsidP="00E078B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2025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3337,3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по бюджетам:</w:t>
      </w:r>
    </w:p>
    <w:p w14:paraId="621D5D2C" w14:textId="23FD592E" w:rsidR="00E078BB" w:rsidRPr="00420897" w:rsidRDefault="00117F82" w:rsidP="00E0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E078BB" w:rsidRPr="00420897">
        <w:rPr>
          <w:rFonts w:ascii="Times New Roman" w:eastAsia="Times New Roman" w:hAnsi="Times New Roman" w:cs="Times New Roman"/>
          <w:sz w:val="28"/>
          <w:szCs w:val="28"/>
        </w:rPr>
        <w:t xml:space="preserve">местный бюджет – </w:t>
      </w:r>
      <w:r w:rsidR="00E078BB">
        <w:rPr>
          <w:rFonts w:ascii="Times New Roman" w:eastAsia="Times New Roman" w:hAnsi="Times New Roman"/>
          <w:sz w:val="28"/>
          <w:szCs w:val="28"/>
        </w:rPr>
        <w:t>3197,3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тыс. руб.,</w:t>
      </w:r>
      <w:r w:rsidR="00E078BB" w:rsidRPr="0091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внебюджетные источники (прогнозно) –140,0</w:t>
      </w:r>
      <w:r w:rsidR="00E078BB" w:rsidRPr="002B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8BB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E078BB"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3768F0" w14:textId="066CC911" w:rsidR="00E078BB" w:rsidRDefault="00E078BB" w:rsidP="00560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C1827A" w14:textId="166A3957" w:rsidR="00E078BB" w:rsidRPr="00D87B12" w:rsidRDefault="00E078BB" w:rsidP="00E078B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C9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93112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lang w:bidi="en-US"/>
        </w:rPr>
        <w:t>6.Ожидаемые результаты реализации муниципальной программы</w:t>
      </w:r>
    </w:p>
    <w:p w14:paraId="593E5D47" w14:textId="77777777" w:rsidR="00E078BB" w:rsidRPr="00420897" w:rsidRDefault="00E078BB" w:rsidP="00E078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В результате реализации муниципальной программы планируется достичь следующих результатов:</w:t>
      </w:r>
    </w:p>
    <w:p w14:paraId="488D63B4" w14:textId="77777777" w:rsidR="00E078BB" w:rsidRPr="00420897" w:rsidRDefault="00E078BB" w:rsidP="00E07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участников спортивно-м</w:t>
      </w:r>
      <w:r>
        <w:rPr>
          <w:rFonts w:ascii="Times New Roman" w:eastAsia="Times New Roman" w:hAnsi="Times New Roman" w:cs="Times New Roman"/>
          <w:sz w:val="28"/>
          <w:szCs w:val="28"/>
        </w:rPr>
        <w:t>ассовых мероприятий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36D458" w14:textId="77777777" w:rsidR="00E078BB" w:rsidRPr="009445D9" w:rsidRDefault="00E078BB" w:rsidP="00E078BB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населения занимающегося физической культурой и </w:t>
      </w:r>
      <w:r>
        <w:rPr>
          <w:rFonts w:ascii="Times New Roman" w:eastAsia="Times New Roman" w:hAnsi="Times New Roman" w:cs="Times New Roman"/>
          <w:sz w:val="28"/>
          <w:szCs w:val="28"/>
        </w:rPr>
        <w:t>спортом:</w:t>
      </w:r>
      <w:r w:rsidRPr="008B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57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0% в 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eastAsia="Times New Roman" w:hAnsi="Times New Roman" w:cs="Times New Roman"/>
          <w:sz w:val="28"/>
          <w:szCs w:val="28"/>
        </w:rPr>
        <w:t>58,0% и в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до</w:t>
      </w:r>
      <w:r>
        <w:rPr>
          <w:rFonts w:ascii="Times New Roman" w:eastAsia="Times New Roman" w:hAnsi="Times New Roman" w:cs="Times New Roman"/>
          <w:sz w:val="28"/>
          <w:szCs w:val="28"/>
        </w:rPr>
        <w:t>59,0% от общего числа жителей Турковского муниципального района.</w:t>
      </w:r>
    </w:p>
    <w:p w14:paraId="54044981" w14:textId="77777777" w:rsidR="00560C9F" w:rsidRDefault="00560C9F" w:rsidP="00560C9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10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</w:p>
    <w:p w14:paraId="68DA9729" w14:textId="77777777" w:rsidR="00E27788" w:rsidRDefault="00E27788" w:rsidP="00560C9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10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</w:p>
    <w:p w14:paraId="24E5E4C0" w14:textId="77777777" w:rsidR="00E27788" w:rsidRDefault="00E27788" w:rsidP="00560C9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10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</w:p>
    <w:p w14:paraId="22855FF6" w14:textId="77777777" w:rsidR="00E27788" w:rsidRDefault="00E27788" w:rsidP="00560C9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10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</w:p>
    <w:p w14:paraId="15652293" w14:textId="71BF1B68" w:rsidR="00E078BB" w:rsidRPr="00393112" w:rsidRDefault="00E078BB" w:rsidP="00E2778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1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393112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7.</w:t>
      </w:r>
      <w:r w:rsidR="00E27788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 </w:t>
      </w:r>
      <w:r w:rsidRPr="00393112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Система упра</w:t>
      </w:r>
      <w:r w:rsidR="00E27788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в</w:t>
      </w:r>
      <w:r w:rsidRPr="00393112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ления муниципальной программы</w:t>
      </w:r>
    </w:p>
    <w:p w14:paraId="63EC1A32" w14:textId="77777777" w:rsidR="00E078BB" w:rsidRPr="00420897" w:rsidRDefault="00E078BB" w:rsidP="00E078BB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правление муниципальной программой и </w:t>
      </w:r>
      <w:proofErr w:type="gramStart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ходом ее реализ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ации осуществляет  администрация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Турковского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области.</w:t>
      </w:r>
    </w:p>
    <w:p w14:paraId="73B5E43A" w14:textId="77777777" w:rsidR="00E078BB" w:rsidRPr="00420897" w:rsidRDefault="00E078BB" w:rsidP="00E078BB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Ответственность за реализацию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основных мероприятий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достижение утвержденных значений целевых индикаторов (показателей) мероприятий несут испо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лнители основных мероприятий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указанные в соответствующих разделах.</w:t>
      </w:r>
    </w:p>
    <w:p w14:paraId="24016CC6" w14:textId="77777777" w:rsidR="00E078BB" w:rsidRPr="00420897" w:rsidRDefault="00E078BB" w:rsidP="00E078BB">
      <w:pPr>
        <w:spacing w:after="0" w:line="322" w:lineRule="exact"/>
        <w:ind w:lef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исполнением муниципальной программы включает:</w:t>
      </w:r>
    </w:p>
    <w:p w14:paraId="65B6AA64" w14:textId="77777777" w:rsidR="00E078BB" w:rsidRPr="00420897" w:rsidRDefault="00E078BB" w:rsidP="00E078BB">
      <w:pPr>
        <w:tabs>
          <w:tab w:val="left" w:pos="865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годовую отчетность о реализации мероприятий муниципальной программы;</w:t>
      </w:r>
    </w:p>
    <w:p w14:paraId="2BB39C97" w14:textId="77777777" w:rsidR="00E078BB" w:rsidRPr="00420897" w:rsidRDefault="00E078BB" w:rsidP="00E078BB">
      <w:pPr>
        <w:tabs>
          <w:tab w:val="left" w:pos="862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качеством реализуемых программных мероприятий;</w:t>
      </w:r>
    </w:p>
    <w:p w14:paraId="248B13AA" w14:textId="77777777" w:rsidR="00E078BB" w:rsidRPr="00420897" w:rsidRDefault="00E078BB" w:rsidP="00E078BB">
      <w:pPr>
        <w:tabs>
          <w:tab w:val="left" w:pos="870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ежегодный мониторинг эффективности реализации муниципальной программы.</w:t>
      </w:r>
    </w:p>
    <w:p w14:paraId="067E2D30" w14:textId="77777777" w:rsidR="00E078BB" w:rsidRPr="00420897" w:rsidRDefault="00E078BB" w:rsidP="00E078BB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Турковского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31984868" w14:textId="77777777" w:rsidR="00E078BB" w:rsidRPr="00420897" w:rsidRDefault="00E078BB" w:rsidP="00E078BB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14:paraId="3067D6B0" w14:textId="3E2AD44B" w:rsidR="00DC5526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420897">
        <w:rPr>
          <w:rFonts w:ascii="Times New Roman" w:eastAsia="Calibri" w:hAnsi="Times New Roman"/>
          <w:sz w:val="28"/>
          <w:szCs w:val="28"/>
          <w:shd w:val="clear" w:color="auto" w:fill="FFFFFF"/>
        </w:rPr>
        <w:t>С учетом достижений по годам ожидаемых результатов реализации муниципальной программы будут формироваться пред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ложения по внесению необходимых </w:t>
      </w:r>
      <w:r w:rsidRPr="00420897">
        <w:rPr>
          <w:rFonts w:ascii="Times New Roman" w:eastAsia="Calibri" w:hAnsi="Times New Roman"/>
          <w:sz w:val="28"/>
          <w:szCs w:val="28"/>
          <w:shd w:val="clear" w:color="auto" w:fill="FFFFFF"/>
        </w:rPr>
        <w:t>изменений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14:paraId="7CB21FEF" w14:textId="77777777" w:rsidR="00A607EA" w:rsidRDefault="00A607EA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  <w:sectPr w:rsidR="00A607EA" w:rsidSect="00560C9F"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14:paraId="38D97F3F" w14:textId="56368351" w:rsidR="00A607EA" w:rsidRPr="00560C9F" w:rsidRDefault="00560C9F" w:rsidP="00560C9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60C9F">
        <w:rPr>
          <w:rFonts w:ascii="Times New Roman" w:hAnsi="Times New Roman"/>
          <w:b/>
          <w:sz w:val="28"/>
          <w:szCs w:val="28"/>
        </w:rPr>
        <w:lastRenderedPageBreak/>
        <w:t>8.</w:t>
      </w:r>
      <w:r w:rsidR="00A607EA" w:rsidRPr="00560C9F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0AF35334" w14:textId="77777777" w:rsidR="00A607EA" w:rsidRPr="00560C9F" w:rsidRDefault="00A607EA" w:rsidP="00560C9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60C9F">
        <w:rPr>
          <w:rFonts w:ascii="Times New Roman" w:hAnsi="Times New Roman"/>
          <w:b/>
          <w:sz w:val="28"/>
          <w:szCs w:val="28"/>
        </w:rPr>
        <w:t>«Развитие физической культуры и спорта в Турковском муниципальном районе» на 2023-2025 годы</w:t>
      </w:r>
    </w:p>
    <w:p w14:paraId="33CBB806" w14:textId="77777777" w:rsidR="00A607EA" w:rsidRPr="008072FF" w:rsidRDefault="00A607EA" w:rsidP="00A607EA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155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268"/>
        <w:gridCol w:w="2268"/>
        <w:gridCol w:w="1984"/>
        <w:gridCol w:w="1418"/>
        <w:gridCol w:w="1276"/>
        <w:gridCol w:w="1770"/>
      </w:tblGrid>
      <w:tr w:rsidR="00A607EA" w:rsidRPr="009D3921" w14:paraId="7284C249" w14:textId="77777777" w:rsidTr="00E27788">
        <w:trPr>
          <w:trHeight w:val="630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5F989F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77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6EC874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773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8EC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61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D51" w14:textId="77777777" w:rsidR="00A607EA" w:rsidRPr="0034661C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61C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28BC" w14:textId="77777777" w:rsidR="00A607EA" w:rsidRPr="00CA5EDB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74F6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EED1D7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  <w:p w14:paraId="54F50217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5E1627" w14:textId="77777777" w:rsidR="00A607EA" w:rsidRPr="00437BEC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7EA" w:rsidRPr="009D3921" w14:paraId="16E41D64" w14:textId="77777777" w:rsidTr="00E27788">
        <w:trPr>
          <w:trHeight w:val="535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6ED7" w14:textId="77777777" w:rsidR="00A607EA" w:rsidRPr="00E73DE2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5EB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CDC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825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C46E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ACDF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92B2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8C89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 год</w:t>
            </w:r>
          </w:p>
        </w:tc>
      </w:tr>
      <w:tr w:rsidR="00A607EA" w:rsidRPr="009D3921" w14:paraId="44E05EFC" w14:textId="77777777" w:rsidTr="00E27788">
        <w:trPr>
          <w:trHeight w:val="974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852F4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9A33B60" w14:textId="77777777" w:rsidR="00A607EA" w:rsidRPr="00E73DE2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3DE2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  <w:p w14:paraId="26299876" w14:textId="77777777" w:rsidR="00A607EA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3DE2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Обеспечение предоставления качественных услуг в сфере</w:t>
            </w:r>
          </w:p>
          <w:p w14:paraId="24CA9E64" w14:textId="77777777" w:rsidR="00A607EA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3DE2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физической культуры и спорта</w:t>
            </w:r>
          </w:p>
          <w:p w14:paraId="0C2B2CA9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5D0A10" w14:textId="77777777" w:rsidR="00A607EA" w:rsidRPr="00E73DE2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7EA44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2023-2025 годы</w:t>
            </w:r>
          </w:p>
          <w:p w14:paraId="4AC3269E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AD552A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A8F6F7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18E2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района,</w:t>
            </w:r>
          </w:p>
          <w:p w14:paraId="05223D98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 ФОК «Молодежный»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922" w14:textId="77777777" w:rsidR="00A607EA" w:rsidRDefault="00A607EA" w:rsidP="00381C8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793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9878,8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E2B0C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3204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6517C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3337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F1FE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3337</w:t>
            </w:r>
            <w:r w:rsidRPr="00437B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07EA" w:rsidRPr="009D3921" w14:paraId="70A203AA" w14:textId="77777777" w:rsidTr="00E27788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A8CED9" w14:textId="77777777" w:rsidR="00A607EA" w:rsidRPr="008072FF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D144AD9" w14:textId="77777777" w:rsidR="00A607EA" w:rsidRPr="008072FF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5F3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36D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905" w14:textId="77777777" w:rsidR="00A607EA" w:rsidRPr="00E73DE2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F985C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4EF90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3197,3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7681E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3197,3</w:t>
            </w:r>
          </w:p>
        </w:tc>
      </w:tr>
      <w:tr w:rsidR="00A607EA" w:rsidRPr="009D3921" w14:paraId="49618029" w14:textId="77777777" w:rsidTr="00E27788">
        <w:trPr>
          <w:trHeight w:val="735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737683" w14:textId="77777777" w:rsidR="00A607EA" w:rsidRPr="008072FF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64CD7" w14:textId="77777777" w:rsidR="00A607EA" w:rsidRPr="008072FF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85D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CC2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86D" w14:textId="77777777" w:rsidR="00A607EA" w:rsidRPr="00E73DE2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E114A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A3FF8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4B8C6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  <w:tr w:rsidR="00A607EA" w:rsidRPr="009D3921" w14:paraId="78ED8EE2" w14:textId="77777777" w:rsidTr="00E27788">
        <w:trPr>
          <w:trHeight w:val="650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7E8507" w14:textId="77777777" w:rsidR="00A607EA" w:rsidRPr="00137A33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A33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  <w:p w14:paraId="5CC2391B" w14:textId="77777777" w:rsidR="00A607EA" w:rsidRPr="008072FF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A33">
              <w:rPr>
                <w:rFonts w:ascii="Times New Roman" w:eastAsia="Times New Roman" w:hAnsi="Times New Roman"/>
                <w:sz w:val="28"/>
                <w:szCs w:val="28"/>
              </w:rPr>
              <w:t>Предоставление муниципальных услуг в сфере физической культуры и спорта подведомственным учреждением в рамках выполнения муниципального задания;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15994D" w14:textId="77777777" w:rsidR="00A607EA" w:rsidRPr="008072FF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E64E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 ФОК «Молодежный»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52D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D31" w14:textId="77777777" w:rsidR="00A607EA" w:rsidRPr="00C16CE1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6CE1">
              <w:rPr>
                <w:rFonts w:ascii="Times New Roman" w:eastAsia="Times New Roman" w:hAnsi="Times New Roman"/>
                <w:b/>
                <w:sz w:val="28"/>
                <w:szCs w:val="28"/>
              </w:rPr>
              <w:t>9693,8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135BA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3149</w:t>
            </w: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7141B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3272</w:t>
            </w: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B5375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3272</w:t>
            </w: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07EA" w:rsidRPr="009D3921" w14:paraId="21F7BFD4" w14:textId="77777777" w:rsidTr="00E27788">
        <w:trPr>
          <w:trHeight w:val="100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C8F7D12" w14:textId="77777777" w:rsidR="00A607EA" w:rsidRPr="005C3B92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7BDF6E1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4D954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8D8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28C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9273</w:t>
            </w: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47D46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3009</w:t>
            </w: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695F0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3132</w:t>
            </w: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2D1CE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3132</w:t>
            </w: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607EA" w:rsidRPr="009D3921" w14:paraId="16409404" w14:textId="77777777" w:rsidTr="00E27788">
        <w:trPr>
          <w:trHeight w:val="555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86E263" w14:textId="77777777" w:rsidR="00A607EA" w:rsidRPr="005C3B92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A7B68D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6BF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7B7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883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9BC0B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FE5C2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E35BF" w14:textId="77777777" w:rsidR="00A607EA" w:rsidRPr="00B62146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146"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  <w:tr w:rsidR="00A607EA" w:rsidRPr="009D3921" w14:paraId="7EBEE216" w14:textId="77777777" w:rsidTr="00E27788">
        <w:trPr>
          <w:trHeight w:val="681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7B16B3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</w:t>
            </w:r>
          </w:p>
          <w:p w14:paraId="7B22ADAC" w14:textId="77777777" w:rsidR="00A607EA" w:rsidRPr="00137A33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7A33">
              <w:rPr>
                <w:rFonts w:ascii="Times New Roman" w:eastAsia="Times New Roman" w:hAnsi="Times New Roman"/>
                <w:sz w:val="28"/>
                <w:szCs w:val="28"/>
              </w:rPr>
              <w:t>Проведение районных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массовых</w:t>
            </w:r>
            <w:r w:rsidRPr="00137A33">
              <w:rPr>
                <w:rFonts w:ascii="Times New Roman" w:eastAsia="Times New Roman" w:hAnsi="Times New Roman"/>
                <w:sz w:val="28"/>
                <w:szCs w:val="28"/>
              </w:rPr>
              <w:t xml:space="preserve"> физкультурно-спортивных мероприятий</w:t>
            </w:r>
          </w:p>
          <w:p w14:paraId="7C6DA381" w14:textId="77777777" w:rsidR="00A607EA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268E2B" w14:textId="77777777" w:rsidR="00A607EA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28B64E" w14:textId="77777777" w:rsidR="00A607EA" w:rsidRPr="005C3B92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E68808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2023-2025 годы</w:t>
            </w:r>
          </w:p>
          <w:p w14:paraId="65FD6F80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B751D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14:paraId="3AB8BDCA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992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20D" w14:textId="77777777" w:rsidR="00A607EA" w:rsidRPr="00C16CE1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6CE1">
              <w:rPr>
                <w:rFonts w:ascii="Times New Roman" w:eastAsia="Times New Roman" w:hAnsi="Times New Roman"/>
                <w:b/>
                <w:sz w:val="28"/>
                <w:szCs w:val="28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B48A8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F505E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D8DF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65,0</w:t>
            </w:r>
          </w:p>
        </w:tc>
      </w:tr>
      <w:tr w:rsidR="00A607EA" w:rsidRPr="009D3921" w14:paraId="001C60A2" w14:textId="77777777" w:rsidTr="00E27788">
        <w:trPr>
          <w:trHeight w:val="57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BF46897" w14:textId="77777777" w:rsidR="00A607EA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A5D59C5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D095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AD4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816B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CCDDF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2C258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69E1C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65,0</w:t>
            </w:r>
          </w:p>
        </w:tc>
      </w:tr>
      <w:tr w:rsidR="00A607EA" w:rsidRPr="009D3921" w14:paraId="03739781" w14:textId="77777777" w:rsidTr="00E27788">
        <w:trPr>
          <w:trHeight w:val="169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B3CCC4" w14:textId="77777777" w:rsidR="00A607EA" w:rsidRDefault="00A607EA" w:rsidP="00381C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C35199" w14:textId="77777777" w:rsidR="00A607EA" w:rsidRDefault="00A607EA" w:rsidP="00381C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D01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151B6" w14:textId="77777777" w:rsidR="00A607EA" w:rsidRPr="008072FF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E7F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99DA2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14558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DED41" w14:textId="77777777" w:rsidR="00A607EA" w:rsidRDefault="00A607EA" w:rsidP="00381C8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14:paraId="422ED049" w14:textId="267BF6A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8F9527E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2FDE7AAD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0514FC98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12AFA1C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38C9C210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2F26BB00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7BE0CB02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79D90E06" w14:textId="77777777" w:rsidR="00E078BB" w:rsidRDefault="00E078BB" w:rsidP="00E078BB">
      <w:pPr>
        <w:pStyle w:val="a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6FBF797" w14:textId="0E09BBF2" w:rsidR="00E078BB" w:rsidRDefault="00E078BB" w:rsidP="00E078B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sectPr w:rsidR="00E078BB" w:rsidSect="00560C9F"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11310" w14:textId="77777777" w:rsidR="00742375" w:rsidRDefault="00742375" w:rsidP="00922407">
      <w:pPr>
        <w:spacing w:after="0" w:line="240" w:lineRule="auto"/>
      </w:pPr>
      <w:r>
        <w:separator/>
      </w:r>
    </w:p>
  </w:endnote>
  <w:endnote w:type="continuationSeparator" w:id="0">
    <w:p w14:paraId="00677C00" w14:textId="77777777" w:rsidR="00742375" w:rsidRDefault="00742375" w:rsidP="009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CD255" w14:textId="77777777" w:rsidR="00742375" w:rsidRDefault="00742375" w:rsidP="00922407">
      <w:pPr>
        <w:spacing w:after="0" w:line="240" w:lineRule="auto"/>
      </w:pPr>
      <w:r>
        <w:separator/>
      </w:r>
    </w:p>
  </w:footnote>
  <w:footnote w:type="continuationSeparator" w:id="0">
    <w:p w14:paraId="067C77D8" w14:textId="77777777" w:rsidR="00742375" w:rsidRDefault="00742375" w:rsidP="0092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0CB"/>
    <w:multiLevelType w:val="hybridMultilevel"/>
    <w:tmpl w:val="BCBAE3DC"/>
    <w:lvl w:ilvl="0" w:tplc="121406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18"/>
    <w:rsid w:val="00002F4A"/>
    <w:rsid w:val="000212C7"/>
    <w:rsid w:val="00034B0E"/>
    <w:rsid w:val="000609D5"/>
    <w:rsid w:val="000630C0"/>
    <w:rsid w:val="0007257D"/>
    <w:rsid w:val="00073618"/>
    <w:rsid w:val="000C5871"/>
    <w:rsid w:val="000E002F"/>
    <w:rsid w:val="000F22C5"/>
    <w:rsid w:val="000F4145"/>
    <w:rsid w:val="00117F82"/>
    <w:rsid w:val="00124052"/>
    <w:rsid w:val="00165D4E"/>
    <w:rsid w:val="001701CB"/>
    <w:rsid w:val="0017361F"/>
    <w:rsid w:val="001747DF"/>
    <w:rsid w:val="001A1D7A"/>
    <w:rsid w:val="001A2154"/>
    <w:rsid w:val="001C7F5E"/>
    <w:rsid w:val="00205D7E"/>
    <w:rsid w:val="00240440"/>
    <w:rsid w:val="002633E6"/>
    <w:rsid w:val="00293CF2"/>
    <w:rsid w:val="002A01CB"/>
    <w:rsid w:val="002B075A"/>
    <w:rsid w:val="002B6EE6"/>
    <w:rsid w:val="00322032"/>
    <w:rsid w:val="0036080B"/>
    <w:rsid w:val="00375AEE"/>
    <w:rsid w:val="003A0331"/>
    <w:rsid w:val="003A38B0"/>
    <w:rsid w:val="003B5434"/>
    <w:rsid w:val="003E05B3"/>
    <w:rsid w:val="003F4CDD"/>
    <w:rsid w:val="003F6BA7"/>
    <w:rsid w:val="00405053"/>
    <w:rsid w:val="00412FCF"/>
    <w:rsid w:val="00415854"/>
    <w:rsid w:val="0044426F"/>
    <w:rsid w:val="004771FA"/>
    <w:rsid w:val="00490167"/>
    <w:rsid w:val="004977FC"/>
    <w:rsid w:val="004A4820"/>
    <w:rsid w:val="00512C96"/>
    <w:rsid w:val="00534DCB"/>
    <w:rsid w:val="00560C9F"/>
    <w:rsid w:val="0056257C"/>
    <w:rsid w:val="00566901"/>
    <w:rsid w:val="005B2DAA"/>
    <w:rsid w:val="005B494C"/>
    <w:rsid w:val="005F1D3A"/>
    <w:rsid w:val="00600703"/>
    <w:rsid w:val="006134B2"/>
    <w:rsid w:val="00656030"/>
    <w:rsid w:val="00675E91"/>
    <w:rsid w:val="0067710A"/>
    <w:rsid w:val="006A06D8"/>
    <w:rsid w:val="006B76EB"/>
    <w:rsid w:val="00707B7A"/>
    <w:rsid w:val="00742375"/>
    <w:rsid w:val="007458D5"/>
    <w:rsid w:val="00760FF5"/>
    <w:rsid w:val="00762759"/>
    <w:rsid w:val="00764C88"/>
    <w:rsid w:val="00797DBB"/>
    <w:rsid w:val="007A506A"/>
    <w:rsid w:val="007B544F"/>
    <w:rsid w:val="007D1BCB"/>
    <w:rsid w:val="007D4981"/>
    <w:rsid w:val="00811B81"/>
    <w:rsid w:val="0083070A"/>
    <w:rsid w:val="00831762"/>
    <w:rsid w:val="00832AE6"/>
    <w:rsid w:val="008809E8"/>
    <w:rsid w:val="00895B02"/>
    <w:rsid w:val="00922407"/>
    <w:rsid w:val="00940B44"/>
    <w:rsid w:val="009545FD"/>
    <w:rsid w:val="0097681E"/>
    <w:rsid w:val="009B73BE"/>
    <w:rsid w:val="009E3402"/>
    <w:rsid w:val="009F1358"/>
    <w:rsid w:val="00A16D86"/>
    <w:rsid w:val="00A272FD"/>
    <w:rsid w:val="00A607EA"/>
    <w:rsid w:val="00A62A14"/>
    <w:rsid w:val="00A73E10"/>
    <w:rsid w:val="00A7442E"/>
    <w:rsid w:val="00A8283D"/>
    <w:rsid w:val="00A971F7"/>
    <w:rsid w:val="00AD7E7F"/>
    <w:rsid w:val="00AE7BA3"/>
    <w:rsid w:val="00B12010"/>
    <w:rsid w:val="00B250C1"/>
    <w:rsid w:val="00B369B8"/>
    <w:rsid w:val="00B465BD"/>
    <w:rsid w:val="00B65621"/>
    <w:rsid w:val="00BA6A11"/>
    <w:rsid w:val="00BA73B8"/>
    <w:rsid w:val="00BA7885"/>
    <w:rsid w:val="00BB14B9"/>
    <w:rsid w:val="00BC3B6A"/>
    <w:rsid w:val="00C0461F"/>
    <w:rsid w:val="00C13ABB"/>
    <w:rsid w:val="00C452D4"/>
    <w:rsid w:val="00C91AE5"/>
    <w:rsid w:val="00CA5078"/>
    <w:rsid w:val="00CC34AB"/>
    <w:rsid w:val="00CF3F2D"/>
    <w:rsid w:val="00CF615D"/>
    <w:rsid w:val="00D87C0E"/>
    <w:rsid w:val="00DC5526"/>
    <w:rsid w:val="00DC7E1B"/>
    <w:rsid w:val="00DD57F2"/>
    <w:rsid w:val="00DE3A54"/>
    <w:rsid w:val="00DF1514"/>
    <w:rsid w:val="00E078BB"/>
    <w:rsid w:val="00E27788"/>
    <w:rsid w:val="00E3237F"/>
    <w:rsid w:val="00E579AA"/>
    <w:rsid w:val="00E618E6"/>
    <w:rsid w:val="00E912A6"/>
    <w:rsid w:val="00E96F78"/>
    <w:rsid w:val="00EB0745"/>
    <w:rsid w:val="00EC06B5"/>
    <w:rsid w:val="00EC6009"/>
    <w:rsid w:val="00EC78EB"/>
    <w:rsid w:val="00F11B86"/>
    <w:rsid w:val="00F65866"/>
    <w:rsid w:val="00F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0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E07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E0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BeYsiPeB3xAAYJ6kvzwuYAJa6GwXpEx06tCJFj7fyXk=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jGiFzL85LQTOu8RUNDgCnjdG+pGd41hPn5Bi8aimyBc=</DigestValue>
    </Reference>
  </SignedInfo>
  <SignatureValue>owWosn2qqqno73RtbCoan5ir8LtWmarX27PTgyAVzmU7VLP6GtAI+yE8Q+Oo3/zP
36ZjgC90ukcdVEBXFKmZBA==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IT4cebwC7tdrAIFgO1Gycc9m06ziN4gwndDoqOilSqw=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isorrT2zCmizS/XDU74u5ESSJmLfq69Pc6zaXeRkDHQ=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ez7Ysd7WYwoHZyu8PpA+D6vTtYa8Co5YeZ9m+boJUb0=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xRHrvCWVkcpEybJ2WsW33cBqhuZiy/bKg62zEeg2PCY=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FBUP4daTkdf46iNvJ32hyyFrfrgx6vqdTWqkfYSPmLQ=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RnKCaohzsi1qR1+5cEcj0UvDh5L90bQKDytZ5c7HqX0=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613XI/2G72cyXB+CYSBTTHP99MdIPfVM/hKHYz2Hj8s=</DigestValue>
      </Reference>
      <Reference URI="/word/styles.xml?ContentType=application/vnd.openxmlformats-officedocument.wordprocessingml.styles+xml">
        <DigestMethod Algorithm="http://www.w3.org/2001/04/xmldsig-more#gostr34112012-256"/>
        <DigestValue>2k0ir5EZDrwWC8xOzFEp2atxTSrpp3X1PkIYfWNQmco=</DigestValue>
      </Reference>
      <Reference URI="/word/stylesWithEffects.xml?ContentType=application/vnd.ms-word.stylesWithEffects+xml">
        <DigestMethod Algorithm="http://www.w3.org/2001/04/xmldsig-more#gostr34112012-256"/>
        <DigestValue>eRMu/DRTUoB2DvGTSYSJ3pLL9WXHEBl0oldfzT0a63U=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j9TphXdUWXAt+3/DXiSEvl7YHrPnSMS3LrtZ0SVUbfM=</DigestValue>
      </Reference>
    </Manifest>
    <SignatureProperties>
      <SignatureProperty Id="idSignatureTime" Target="#idPackageSignature">
        <mdssi:SignatureTime>
          <mdssi:Format>YYYY-MM-DDThh:mm:ssTZD</mdssi:Format>
          <mdssi:Value>2023-03-29T10:12:40Z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2023-03-29T10:12:40Z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2EF6-ABC6-4DEF-8FAF-31F7F1A1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5</cp:revision>
  <cp:lastPrinted>2023-03-23T10:28:00Z</cp:lastPrinted>
  <dcterms:created xsi:type="dcterms:W3CDTF">2023-03-23T09:50:00Z</dcterms:created>
  <dcterms:modified xsi:type="dcterms:W3CDTF">2023-03-23T10:30:00Z</dcterms:modified>
</cp:coreProperties>
</file>