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7" w:rsidRDefault="00B46A73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 w:rsidR="00AD766B">
        <w:rPr>
          <w:rFonts w:ascii="PT Astra Serif" w:hAnsi="PT Astra Serif" w:cs="Times New Roman"/>
          <w:b/>
          <w:sz w:val="28"/>
          <w:szCs w:val="28"/>
        </w:rPr>
        <w:t>1</w:t>
      </w:r>
    </w:p>
    <w:p w:rsidR="007409C7" w:rsidRDefault="00B46A7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</w:p>
    <w:p w:rsidR="007409C7" w:rsidRDefault="00B46A7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рп. Турки                                                          </w:t>
      </w:r>
      <w:r w:rsidR="008518A4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AD766B">
        <w:rPr>
          <w:rFonts w:ascii="PT Astra Serif" w:hAnsi="PT Astra Serif" w:cs="Times New Roman"/>
          <w:sz w:val="28"/>
          <w:szCs w:val="28"/>
        </w:rPr>
        <w:t>21</w:t>
      </w:r>
      <w:r w:rsidRPr="008518A4">
        <w:rPr>
          <w:rFonts w:ascii="PT Astra Serif" w:hAnsi="PT Astra Serif" w:cs="Times New Roman"/>
          <w:sz w:val="28"/>
          <w:szCs w:val="28"/>
        </w:rPr>
        <w:t xml:space="preserve"> </w:t>
      </w:r>
      <w:r w:rsidR="00AD766B">
        <w:rPr>
          <w:rFonts w:ascii="PT Astra Serif" w:hAnsi="PT Astra Serif" w:cs="Times New Roman"/>
          <w:sz w:val="28"/>
          <w:szCs w:val="28"/>
        </w:rPr>
        <w:t>марта</w:t>
      </w:r>
      <w:r w:rsidRPr="008518A4">
        <w:rPr>
          <w:rFonts w:ascii="PT Astra Serif" w:hAnsi="PT Astra Serif" w:cs="Times New Roman"/>
          <w:sz w:val="28"/>
          <w:szCs w:val="28"/>
        </w:rPr>
        <w:t xml:space="preserve"> 202</w:t>
      </w:r>
      <w:r w:rsidR="00AD766B">
        <w:rPr>
          <w:rFonts w:ascii="PT Astra Serif" w:hAnsi="PT Astra Serif" w:cs="Times New Roman"/>
          <w:sz w:val="28"/>
          <w:szCs w:val="28"/>
        </w:rPr>
        <w:t>4</w:t>
      </w:r>
      <w:r w:rsidRPr="008518A4">
        <w:rPr>
          <w:rFonts w:ascii="PT Astra Serif" w:hAnsi="PT Astra Serif" w:cs="Times New Roman"/>
          <w:sz w:val="28"/>
          <w:szCs w:val="28"/>
        </w:rPr>
        <w:t xml:space="preserve"> года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Председатель консультативного Совета – Губина В.В. – </w:t>
      </w:r>
      <w:r>
        <w:rPr>
          <w:rFonts w:ascii="PT Astra Serif" w:hAnsi="PT Astra Serif" w:cs="Times New Roman"/>
          <w:sz w:val="28"/>
          <w:szCs w:val="28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Секретарь консультативного Совета – Дергачёва О.И. – </w:t>
      </w:r>
      <w:r>
        <w:rPr>
          <w:rFonts w:ascii="PT Astra Serif" w:hAnsi="PT Astra Serif" w:cs="Times New Roman"/>
          <w:sz w:val="28"/>
          <w:szCs w:val="28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Члены консультативного Совета: 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Беляков А.В. 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консультант по правовым вопросам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Бурмистров С.А.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7"/>
        <w:gridCol w:w="8082"/>
      </w:tblGrid>
      <w:tr w:rsidR="007409C7">
        <w:tc>
          <w:tcPr>
            <w:tcW w:w="1807" w:type="dxa"/>
          </w:tcPr>
          <w:p w:rsidR="007409C7" w:rsidRDefault="00B46A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Власов А. Е.</w:t>
            </w:r>
          </w:p>
        </w:tc>
        <w:tc>
          <w:tcPr>
            <w:tcW w:w="8081" w:type="dxa"/>
          </w:tcPr>
          <w:p w:rsidR="007409C7" w:rsidRDefault="002F20D6">
            <w:pPr>
              <w:tabs>
                <w:tab w:val="left" w:pos="7972"/>
              </w:tabs>
              <w:spacing w:after="0" w:line="240" w:lineRule="auto"/>
              <w:ind w:right="-1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20D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</w:t>
            </w:r>
            <w:r w:rsidR="00B46A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глава крестьянского хозяйства «Рубин»;</w:t>
            </w:r>
          </w:p>
        </w:tc>
      </w:tr>
    </w:tbl>
    <w:p w:rsidR="007409C7" w:rsidRDefault="00B46A7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Китаева Т.В.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директор ООО «Дана»</w:t>
      </w:r>
      <w:r w:rsidR="000446C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409C7" w:rsidRDefault="00B46A73">
      <w:pPr>
        <w:pStyle w:val="a6"/>
        <w:tabs>
          <w:tab w:val="left" w:pos="993"/>
        </w:tabs>
        <w:spacing w:before="0" w:after="0"/>
        <w:jc w:val="both"/>
      </w:pPr>
      <w:r>
        <w:rPr>
          <w:rFonts w:eastAsia="Times New Roman" w:cs="Times New Roman"/>
          <w:lang w:eastAsia="ru-RU"/>
        </w:rPr>
        <w:t>Кворум имеется, заседание Совета считать правомочным.</w:t>
      </w:r>
    </w:p>
    <w:p w:rsidR="007409C7" w:rsidRDefault="007409C7">
      <w:pPr>
        <w:spacing w:after="0"/>
        <w:jc w:val="both"/>
        <w:rPr>
          <w:rFonts w:eastAsia="Times New Roman" w:cs="Times New Roman"/>
          <w:lang w:eastAsia="ru-RU"/>
        </w:rPr>
      </w:pPr>
    </w:p>
    <w:p w:rsidR="007409C7" w:rsidRDefault="00B46A7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Приглашены: главы крестьянско-фермерских хозяйств, индивидуальные предприниматели и начальник управления экономики и муниципального заказа администрации Турковского муниципального района (присутствовали </w:t>
      </w:r>
      <w:r w:rsidR="004C13D7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чел.).</w:t>
      </w:r>
    </w:p>
    <w:p w:rsidR="00F30874" w:rsidRDefault="00F30874">
      <w:pPr>
        <w:spacing w:after="0"/>
        <w:jc w:val="both"/>
      </w:pPr>
    </w:p>
    <w:p w:rsidR="007409C7" w:rsidRDefault="00B46A7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Повестка дня:</w:t>
      </w:r>
    </w:p>
    <w:p w:rsidR="007409C7" w:rsidRDefault="00B46A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8C2DAF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доступности объектов и услуг потребительского рынка для инвалидов и иных маломобильных групп населения</w:t>
      </w:r>
      <w:r w:rsidR="008518A4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518A4" w:rsidRDefault="008518A4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7409C7" w:rsidRPr="00801CF1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01CF1">
        <w:rPr>
          <w:rFonts w:ascii="PT Astra Serif" w:eastAsia="Times New Roman" w:hAnsi="PT Astra Serif" w:cs="Times New Roman"/>
          <w:sz w:val="28"/>
          <w:szCs w:val="28"/>
          <w:lang w:eastAsia="ru-RU"/>
        </w:rPr>
        <w:t>Выступила:</w:t>
      </w:r>
    </w:p>
    <w:p w:rsidR="007409C7" w:rsidRPr="00801CF1" w:rsidRDefault="008C2DAF" w:rsidP="00801CF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Шароватова Т.А.</w:t>
      </w:r>
      <w:r w:rsidR="00B46A73" w:rsidRPr="00801C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="00CA63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заместитель начальника </w:t>
      </w:r>
      <w:r w:rsidR="00B46A73" w:rsidRPr="00801C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управления экономики и муниципального заказа администрации Турковского муниципального района. </w:t>
      </w:r>
    </w:p>
    <w:p w:rsidR="00EF36B1" w:rsidRDefault="00EF36B1" w:rsidP="00801CF1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</w:p>
    <w:p w:rsidR="00CA6364" w:rsidRPr="00CA6364" w:rsidRDefault="00CA6364" w:rsidP="00CA6364">
      <w:pPr>
        <w:shd w:val="clear" w:color="auto" w:fill="F4F7FB"/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доступности для маломобильных групп населения (далее - МГН) к объектам потребительского рынка осуществляется в целях соблюдения Конвенции о правах инвалидов (далее - Конвенция), статьи 15 Федерального зак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24.11.1995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181-ФЗ «О социальной защите инвалидов в Российской Ф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</w:t>
      </w:r>
      <w:r w:rsidR="0000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новой редакции от 10.07.2023 № 293-ФЗ)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Свода правил «Доступность зданий и сооружений для маломобильных групп населения» от 01.07.2021 г. (далее – СП 59.13330.2020)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Минпромторга России от 18.12.2015 № 4146 (далее - Приказ № 4146).</w:t>
      </w:r>
    </w:p>
    <w:p w:rsidR="00CA6364" w:rsidRPr="00CA6364" w:rsidRDefault="002945C6" w:rsidP="002945C6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независимо от организационно-правовой формы, индивид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 предприниматели, осуществляющие розничную продажу товаров, услуги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питания, бытовое обслуживание (далее – организации, предоста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 услуги населению в сфере потребительского рынка) должны обеспечить условия доступности для МГН объектов, в которых оказываются услуги насел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в соответствии с требованиями, установленными законодательными и иными нормативными правовыми актами Российской Федерации (п. 2 Приказа № 4146).</w:t>
      </w:r>
    </w:p>
    <w:p w:rsidR="00CA6364" w:rsidRPr="00CA6364" w:rsidRDefault="002945C6" w:rsidP="002945C6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помещения и их элементы, места обслуживания МГН в 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щественных зданиях должны соответствовать требованиям СП 59.13330.20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364" w:rsidRPr="00CA6364" w:rsidRDefault="002945C6" w:rsidP="002945C6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организаций, предоставляющих услуги населению в сфере потр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бительского рынка, обязаны организовать инструктирование или обучение специ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по вопросам, связанным с обеспечением доступности для МГН объектов и услуг (п. 7 Приказа № 4146).</w:t>
      </w:r>
    </w:p>
    <w:p w:rsidR="00CA6364" w:rsidRPr="00CA6364" w:rsidRDefault="0059687F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полного приспособления существующего объекта для нужд МГН следует адаптировать объект в рамках «разумного приспособления» при согласовании (до реконструкции или капитального ремонта здания, помещ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 с одним из общественных объединений инвалидов, осуществляющих свою д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на соответствующей территории. Возможно организовать предоставл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необходимых услуг по месту жительства МГН или в дистанционном режиме (пункт</w:t>
      </w:r>
      <w:r w:rsidR="0083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раздела 1 СП 59.13330.2020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5 Приказа № 4146).</w:t>
      </w:r>
    </w:p>
    <w:p w:rsidR="00CA6364" w:rsidRPr="00CA6364" w:rsidRDefault="00362257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организаций, предоставляющих услуги населению в сфере потр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бительского рынка, обеспечивают маломобильным группам населения возмо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заблаговременного информирования лиц, на которых возложено оказание услуг, о потребности в создании условий, необходимых инвалидам для их получ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 учетом имеющихся у них стойких расстройств функций организма (п. 8 Приказа № 4146).</w:t>
      </w:r>
    </w:p>
    <w:p w:rsidR="00CA6364" w:rsidRPr="00CA6364" w:rsidRDefault="0053198D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предоставляющим услуги населению в сфере потребительского рынка, рекомендовано составлять Паспорт доступности объекта (п. 14 Приказа № 4146).</w:t>
      </w:r>
    </w:p>
    <w:p w:rsidR="00CA6364" w:rsidRPr="00CA6364" w:rsidRDefault="0053198D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Организационно-распорядительными документами следует закрепить отве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за организацию и оказание помощи МГН в преодолении барьеров, м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шающих получению услуг на объекте.</w:t>
      </w:r>
    </w:p>
    <w:p w:rsidR="00CA6364" w:rsidRPr="00CA6364" w:rsidRDefault="0053198D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предоставляющие услуги населению в сфере потребительского рынка, обеспечивают условия доступности для инвалидов объектов и услуг, исходя их собственных финансовых возможностей (п.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6 Приказа № 4146).</w:t>
      </w:r>
    </w:p>
    <w:p w:rsidR="0053198D" w:rsidRDefault="0053198D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64" w:rsidRPr="0083454C" w:rsidRDefault="00CA6364" w:rsidP="0053198D">
      <w:pPr>
        <w:shd w:val="clear" w:color="auto" w:fill="F4F7FB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доступности для инвалидов услуг организаций торговли</w:t>
      </w:r>
    </w:p>
    <w:p w:rsidR="00CA6364" w:rsidRPr="00CA6364" w:rsidRDefault="0053198D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для инвалидов помещений торговых организаций р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гулируется Сводом правил «Доступность зданий и сооружений для маломобил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37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групп населения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применение которого носит обязательный характер, и Св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правил «Общественные здания и сооружения, доступные маломобильным группам населения. Правила проектирования», который носит добровольный х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 и устанавливает повышенные треб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CA6364" w:rsidRPr="00CA6364" w:rsidRDefault="002378BA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актуальность приобретает требование выделения специальных мест для личного транспорта инвалидов на автостоянках при предприятиях розничной то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говли. Места для транспортных средств инвалидов должны размещаться не далее 50 м от входов, доступных для маломобильных покупателей.</w:t>
      </w:r>
    </w:p>
    <w:p w:rsidR="00CA6364" w:rsidRPr="00CA6364" w:rsidRDefault="00CA6364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два варианта проектирования внутренней архитектурной среды для о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обслуживания маломобильных покупателей на предприятиях торговли.</w:t>
      </w:r>
    </w:p>
    <w:p w:rsidR="00CA6364" w:rsidRPr="00CA6364" w:rsidRDefault="004F57DB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"А". Обеспечивается доступность всех помещений торговой организ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для инвалидов. При этом следует предусматривать устройство общих униве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путей движения, предназначенных для использования всеми категориями населения (здоровыми, инвалидами и маломобильными лицами) и приспособление для нужд лиц с нарушением здоровья, специальных мест обслуживания из состава общего числа таких мест.</w:t>
      </w:r>
    </w:p>
    <w:p w:rsidR="00CA6364" w:rsidRPr="00CA6364" w:rsidRDefault="004F57DB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"Б". Создание условий для покупки товаров полного ассортимента в специально выделенном помещении для маломобильных покупателей. Дополн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помещения или специальные зоны для обслуживания данного контингента должны размещаться в удобной связи с наружными входами.</w:t>
      </w:r>
    </w:p>
    <w:p w:rsidR="00CA6364" w:rsidRPr="00CA6364" w:rsidRDefault="00CA6364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Применяемое торговое оборудование должно обеспечивать доступность всем ко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тингентам покупателей, в том числе лицам на креслах-колясках, для выбора товара. При этом комплектация и расстановка оборудования в торговых залах, доступных инвалидам, должны быть рассчитаны на обслуживание лиц, передвигающихся на креслах-колясках самостоятельно и с сопровождающими, инвалидов на костылях, а также инвалидов по зрению. Столы, прилавки, расчетные плоскости кассовых к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 следует располагать на высоте, не превышающей 0,8 м от уровня пола. Макс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мальная глубина полок (при подъезде вплотную) не должна быть более 0,5 м.</w:t>
      </w:r>
    </w:p>
    <w:p w:rsidR="00CA6364" w:rsidRPr="00CA6364" w:rsidRDefault="00CA6364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размеры проходов (кроме одностороннего) должны обеспечивать возможность полного разворота на 360°, а также фронтального обслуживания инвалидов на кресле-коляске вместе с сопровождающими. Ширина прохода для универсамов, супермаркетов и оптовых рынков (торговая площадь свыше 650 м2) должна быть не менее 2 м.</w:t>
      </w:r>
    </w:p>
    <w:p w:rsidR="00CA6364" w:rsidRPr="00CA6364" w:rsidRDefault="004F57DB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торговых залах, где для покупателей предусмотрены полки высотой более 0,9 м, следует обеспечить дополнительные полки или часть основного прилавка пониженной высоты от 0,7 до 0,8 м от пола. Как минимум один из контрольных кассовых постов в зале должен быть оборудован в соответствии с требованиями досту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для инвалидов. Ширина прохода около такого кассового поста должна быть не менее 1,1 м.</w:t>
      </w:r>
    </w:p>
    <w:p w:rsidR="00CA6364" w:rsidRPr="00CA6364" w:rsidRDefault="004F57DB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акцентирования внимания покупателей с нарушением зрения на необход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информации следует активно использовать тактильные (рекомендуемая выс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размещения горизонтально или под наклоном на витринах и полках на высоте от 0,7 до 1,4 м от уровня пола), световые указатели, табло и пиктограммы, а также контрастное цветовое решение элементов интерьера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Пиктограммам и указат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для выделения отдельных товарных групп в торговом зале рекомендуется присва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различные лидирующие цвета. Не следует одновременно использовать кра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зеленый, синий и фиолетовый цвета.</w:t>
      </w:r>
    </w:p>
    <w:p w:rsidR="00CA6364" w:rsidRPr="00CA6364" w:rsidRDefault="004F57DB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удобном для посетителя - инвалида по зрению месте и в доступной для него форме должна располагаться информация (тактильная мнемосхема) о располож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торговых залов и секций, об ассортименте товаров, а также средства связи с администрацией.</w:t>
      </w:r>
    </w:p>
    <w:p w:rsidR="00CA6364" w:rsidRPr="00CA6364" w:rsidRDefault="004F57DB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2016 г. вступила в силу новая редакция ст. 15 Федерального закона «О социальной защите инвалидов в РФ», согласно которой работники организаций, предоставляющих услуги населению, обязаны оказывать помощь инвалидам в пр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одолении барьеров, мешающих получению ими услуг наравне с другими лицами. Применительно к организациям торговли это означает, что, например, в магазинах самообслуживания необходимо помогать инвалидам-колясочникам доставать товар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полок, до которых инвалид не может дотянуться. Инвалидам по зрению следует зачитывать информацию о цене и характеристиках товаров.</w:t>
      </w:r>
    </w:p>
    <w:p w:rsidR="00CA6364" w:rsidRDefault="004F57DB" w:rsidP="004F57DB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законодательства об обеспечении доступной среды для инв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лидов установлена административная ответственность в виде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7DB" w:rsidRPr="00CA6364" w:rsidRDefault="004F57DB" w:rsidP="004F57DB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DB" w:rsidRDefault="00CA6364" w:rsidP="004F57DB">
      <w:pPr>
        <w:shd w:val="clear" w:color="auto" w:fill="F4F7FB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доступности для инвалидов услуг организаций </w:t>
      </w:r>
    </w:p>
    <w:p w:rsidR="00CA6364" w:rsidRPr="00CA6364" w:rsidRDefault="00CA6364" w:rsidP="004F57DB">
      <w:pPr>
        <w:shd w:val="clear" w:color="auto" w:fill="F4F7FB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питания.</w:t>
      </w:r>
    </w:p>
    <w:p w:rsidR="00CA6364" w:rsidRPr="00CA6364" w:rsidRDefault="00FE008B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для инвалидов помещений организаций обществе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питания регулируется Сводом правил «Доступность зданий и сооружений для маломобильных групп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применение которого носит обязательный х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рактер, и Сводом правил «Общественные здания и сооружения, доступные мал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 группам населения. Правила проектирования», который носит добр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вольный характер и устанавливает повышенные треб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CA6364" w:rsidRPr="00CA6364" w:rsidRDefault="0083454C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требований, направленных на устранение существующих препятствий и б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рьеров для беспрепятственного доступа инвалидов, установлен для внутренней планировки предприятий питания:</w:t>
      </w:r>
    </w:p>
    <w:p w:rsidR="00CA6364" w:rsidRPr="00CA6364" w:rsidRDefault="0083454C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помещениях общественного питания расстановка мебели и оборудования должна обеспечивать беспрепятственное движение инвалидов. Ширина прохода около прилавков для сервирования блюд должна быть не менее 0,9 м. Для обесп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свободного </w:t>
      </w:r>
      <w:proofErr w:type="spellStart"/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огибания</w:t>
      </w:r>
      <w:proofErr w:type="spellEnd"/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проходе кресла-коляски ширину прохода рекоме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увеличивать до 1,1 м;</w:t>
      </w:r>
    </w:p>
    <w:p w:rsidR="00CA6364" w:rsidRPr="00CA6364" w:rsidRDefault="0083454C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предприятиях питания рекомендуется отводить до 5% мест, но не менее 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для лиц, передвигающихся на креслах-колясках и с нарушением зрения, с площадью не менее 3 на каждое место;</w:t>
      </w:r>
    </w:p>
    <w:p w:rsidR="00CA6364" w:rsidRPr="00CA6364" w:rsidRDefault="0083454C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помещениях общественного питания должно быть 5% столов, но не менее одного обеденного стола высотой 0,65-0,8 м. Такие столы должны иметь необх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димую ширину между ножками и необходимую глубину столешницы с опорой п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середине;</w:t>
      </w:r>
    </w:p>
    <w:p w:rsidR="00CA6364" w:rsidRPr="00CA6364" w:rsidRDefault="0083454C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стойки баров и кафетериев должны иметь пониженную часть - высотой от пола не более 0,8 м и шириной 0,8-1,0 м для обслуживания инвалида на кресле-коляске;</w:t>
      </w:r>
    </w:p>
    <w:p w:rsidR="00CA6364" w:rsidRPr="00CA6364" w:rsidRDefault="0083454C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предприятиях питания, связанных с длительным пребыванием посетителей (рестораны, столовые), гардеробные стойки в местах обслуживания маломобил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посетителей следует устраивать в соответствии с рекомендациями СП 136.13330</w:t>
      </w:r>
      <w:r w:rsidR="00554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.2012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6364" w:rsidRPr="00CA6364" w:rsidRDefault="0083454C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установлен ряд требований к порядку предоставления информации пос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тителям из числа инвалидов:</w:t>
      </w:r>
    </w:p>
    <w:p w:rsidR="00CA6364" w:rsidRPr="00CA6364" w:rsidRDefault="005549C9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предприятии (тип, класс, форма обслуживания, доступность для маломобильных посетителей), а также меню должны быть легко определяемы и доступны для инвалидов на креслах-колясках и лиц с нарушением зрения;</w:t>
      </w:r>
    </w:p>
    <w:p w:rsidR="00CA6364" w:rsidRPr="00CA6364" w:rsidRDefault="005549C9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меню должно иметь контрастные надписи простым шрифтом и шрифтом Брайля;</w:t>
      </w:r>
    </w:p>
    <w:p w:rsidR="00CA6364" w:rsidRPr="00CA6364" w:rsidRDefault="005549C9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качестве альтернативы может использоваться меню предприятия в версии для слабовидящих, доступной в сети Интернет;</w:t>
      </w:r>
    </w:p>
    <w:p w:rsidR="00CA6364" w:rsidRPr="00CA6364" w:rsidRDefault="005549C9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специализированные средства информации для МГН должны решаться в с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подчинении с основной дизайнерской концепцией интерьера.</w:t>
      </w:r>
    </w:p>
    <w:p w:rsidR="00CA6364" w:rsidRDefault="005549C9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2016 г. вступила в силу новая редакция ст. 15 Федерального закона «О социальной защите инвалидов в РФ», согласно которой работники организаций, 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предоставляющих услуги населению, обязаны оказывать помощь инвалидам в пр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одолении барьеров, мешающих получению ими услуг наравне с другими лицами. Применительно к организациям общественного питания это означает, что, напр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6364" w:rsidRPr="00CA63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на предприятиях самообслуживания, при необходимости, инвалиду следует оказывать помощь при выборе блюд и доставки их к месту приема пищи.</w:t>
      </w:r>
    </w:p>
    <w:p w:rsidR="005549C9" w:rsidRPr="00CA6364" w:rsidRDefault="005549C9" w:rsidP="0059687F">
      <w:pPr>
        <w:shd w:val="clear" w:color="auto" w:fill="F4F7FB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6B1" w:rsidRDefault="00EF36B1" w:rsidP="00801CF1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EC169A" w:rsidRPr="0059687F" w:rsidRDefault="00801CF1" w:rsidP="0059687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Решили: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принять информацию к сведению.</w:t>
      </w:r>
    </w:p>
    <w:p w:rsidR="007409C7" w:rsidRDefault="007409C7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B46A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</w:t>
      </w:r>
    </w:p>
    <w:p w:rsidR="007409C7" w:rsidRDefault="00B46A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консультативного Совета                                                                    В.В. Губина </w:t>
      </w:r>
    </w:p>
    <w:sectPr w:rsidR="007409C7">
      <w:pgSz w:w="11906" w:h="16838"/>
      <w:pgMar w:top="567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F0"/>
    <w:multiLevelType w:val="multilevel"/>
    <w:tmpl w:val="AC5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248A7"/>
    <w:multiLevelType w:val="multilevel"/>
    <w:tmpl w:val="F3E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F7D32"/>
    <w:multiLevelType w:val="multilevel"/>
    <w:tmpl w:val="81D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82C78"/>
    <w:multiLevelType w:val="multilevel"/>
    <w:tmpl w:val="5CCE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B6638"/>
    <w:multiLevelType w:val="multilevel"/>
    <w:tmpl w:val="77F0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52769"/>
    <w:multiLevelType w:val="multilevel"/>
    <w:tmpl w:val="573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36B0B"/>
    <w:multiLevelType w:val="multilevel"/>
    <w:tmpl w:val="C3F2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46155"/>
    <w:multiLevelType w:val="multilevel"/>
    <w:tmpl w:val="8AF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937B5"/>
    <w:multiLevelType w:val="multilevel"/>
    <w:tmpl w:val="BA1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A1578"/>
    <w:multiLevelType w:val="multilevel"/>
    <w:tmpl w:val="7F7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A0624"/>
    <w:multiLevelType w:val="multilevel"/>
    <w:tmpl w:val="8DB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E1C11"/>
    <w:multiLevelType w:val="multilevel"/>
    <w:tmpl w:val="F0F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402CCD"/>
    <w:multiLevelType w:val="multilevel"/>
    <w:tmpl w:val="E09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80F12"/>
    <w:multiLevelType w:val="multilevel"/>
    <w:tmpl w:val="B84E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811D1"/>
    <w:multiLevelType w:val="multilevel"/>
    <w:tmpl w:val="5C6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F82F66"/>
    <w:multiLevelType w:val="multilevel"/>
    <w:tmpl w:val="34F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30219"/>
    <w:multiLevelType w:val="multilevel"/>
    <w:tmpl w:val="691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C2DCA"/>
    <w:multiLevelType w:val="multilevel"/>
    <w:tmpl w:val="8FF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271359"/>
    <w:multiLevelType w:val="multilevel"/>
    <w:tmpl w:val="D65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AF2E7A"/>
    <w:multiLevelType w:val="multilevel"/>
    <w:tmpl w:val="8440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A402F"/>
    <w:multiLevelType w:val="multilevel"/>
    <w:tmpl w:val="FB34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2A4333"/>
    <w:multiLevelType w:val="multilevel"/>
    <w:tmpl w:val="7C0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A644FC"/>
    <w:multiLevelType w:val="multilevel"/>
    <w:tmpl w:val="7CC2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7F1EF8"/>
    <w:multiLevelType w:val="multilevel"/>
    <w:tmpl w:val="6B1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E65D83"/>
    <w:multiLevelType w:val="multilevel"/>
    <w:tmpl w:val="6BC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8E603D"/>
    <w:multiLevelType w:val="multilevel"/>
    <w:tmpl w:val="B74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9965D6"/>
    <w:multiLevelType w:val="multilevel"/>
    <w:tmpl w:val="31F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9C5A9D"/>
    <w:multiLevelType w:val="multilevel"/>
    <w:tmpl w:val="EEA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ED4E3C"/>
    <w:multiLevelType w:val="multilevel"/>
    <w:tmpl w:val="37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5712AF"/>
    <w:multiLevelType w:val="multilevel"/>
    <w:tmpl w:val="092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FA0361"/>
    <w:multiLevelType w:val="multilevel"/>
    <w:tmpl w:val="B72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18"/>
  </w:num>
  <w:num w:numId="7">
    <w:abstractNumId w:val="24"/>
  </w:num>
  <w:num w:numId="8">
    <w:abstractNumId w:val="21"/>
  </w:num>
  <w:num w:numId="9">
    <w:abstractNumId w:val="27"/>
  </w:num>
  <w:num w:numId="10">
    <w:abstractNumId w:val="29"/>
  </w:num>
  <w:num w:numId="11">
    <w:abstractNumId w:val="17"/>
  </w:num>
  <w:num w:numId="12">
    <w:abstractNumId w:val="1"/>
  </w:num>
  <w:num w:numId="13">
    <w:abstractNumId w:val="23"/>
  </w:num>
  <w:num w:numId="14">
    <w:abstractNumId w:val="11"/>
  </w:num>
  <w:num w:numId="15">
    <w:abstractNumId w:val="22"/>
  </w:num>
  <w:num w:numId="16">
    <w:abstractNumId w:val="13"/>
  </w:num>
  <w:num w:numId="17">
    <w:abstractNumId w:val="15"/>
  </w:num>
  <w:num w:numId="18">
    <w:abstractNumId w:val="20"/>
  </w:num>
  <w:num w:numId="19">
    <w:abstractNumId w:val="28"/>
  </w:num>
  <w:num w:numId="20">
    <w:abstractNumId w:val="0"/>
  </w:num>
  <w:num w:numId="21">
    <w:abstractNumId w:val="14"/>
  </w:num>
  <w:num w:numId="22">
    <w:abstractNumId w:val="3"/>
  </w:num>
  <w:num w:numId="23">
    <w:abstractNumId w:val="9"/>
  </w:num>
  <w:num w:numId="24">
    <w:abstractNumId w:val="12"/>
  </w:num>
  <w:num w:numId="25">
    <w:abstractNumId w:val="30"/>
  </w:num>
  <w:num w:numId="26">
    <w:abstractNumId w:val="19"/>
  </w:num>
  <w:num w:numId="27">
    <w:abstractNumId w:val="2"/>
  </w:num>
  <w:num w:numId="28">
    <w:abstractNumId w:val="5"/>
  </w:num>
  <w:num w:numId="29">
    <w:abstractNumId w:val="26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7"/>
    <w:rsid w:val="00006FFA"/>
    <w:rsid w:val="000446C8"/>
    <w:rsid w:val="000540EE"/>
    <w:rsid w:val="000900B7"/>
    <w:rsid w:val="000D793D"/>
    <w:rsid w:val="000E0873"/>
    <w:rsid w:val="001B7D9B"/>
    <w:rsid w:val="001C2612"/>
    <w:rsid w:val="002378BA"/>
    <w:rsid w:val="002945C6"/>
    <w:rsid w:val="002F20D6"/>
    <w:rsid w:val="00303AFB"/>
    <w:rsid w:val="00362257"/>
    <w:rsid w:val="003D27EC"/>
    <w:rsid w:val="0045680B"/>
    <w:rsid w:val="004C13D7"/>
    <w:rsid w:val="004F57DB"/>
    <w:rsid w:val="0053198D"/>
    <w:rsid w:val="005549C9"/>
    <w:rsid w:val="00587C99"/>
    <w:rsid w:val="0059687F"/>
    <w:rsid w:val="007409C7"/>
    <w:rsid w:val="007A4AD4"/>
    <w:rsid w:val="00801CF1"/>
    <w:rsid w:val="0083454C"/>
    <w:rsid w:val="008438B1"/>
    <w:rsid w:val="008518A4"/>
    <w:rsid w:val="008C2DAF"/>
    <w:rsid w:val="0092542D"/>
    <w:rsid w:val="009B2CB1"/>
    <w:rsid w:val="00AB6D60"/>
    <w:rsid w:val="00AD766B"/>
    <w:rsid w:val="00B46A73"/>
    <w:rsid w:val="00B74D50"/>
    <w:rsid w:val="00BB0201"/>
    <w:rsid w:val="00BD7289"/>
    <w:rsid w:val="00C314E9"/>
    <w:rsid w:val="00C84B0E"/>
    <w:rsid w:val="00CA6364"/>
    <w:rsid w:val="00CF1CAA"/>
    <w:rsid w:val="00EC169A"/>
    <w:rsid w:val="00EC1B5E"/>
    <w:rsid w:val="00EF36B1"/>
    <w:rsid w:val="00F30874"/>
    <w:rsid w:val="00FC1A46"/>
    <w:rsid w:val="00FD2D9C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36B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B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42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3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74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22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097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2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8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1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894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6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6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7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0631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0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576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461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870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8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600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03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Windows</cp:lastModifiedBy>
  <cp:revision>166</cp:revision>
  <cp:lastPrinted>2022-06-23T09:00:00Z</cp:lastPrinted>
  <dcterms:created xsi:type="dcterms:W3CDTF">2022-12-07T10:49:00Z</dcterms:created>
  <dcterms:modified xsi:type="dcterms:W3CDTF">2024-03-27T10:19:00Z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