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Default="00B46A73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AD766B">
        <w:rPr>
          <w:rFonts w:ascii="PT Astra Serif" w:hAnsi="PT Astra Serif" w:cs="Times New Roman"/>
          <w:b/>
          <w:sz w:val="28"/>
          <w:szCs w:val="28"/>
        </w:rPr>
        <w:t>1</w:t>
      </w:r>
    </w:p>
    <w:p w:rsidR="007409C7" w:rsidRDefault="00B46A7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7409C7" w:rsidRPr="00D63931" w:rsidRDefault="00B46A73">
      <w:pPr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hAnsi="Times New Roman" w:cs="Times New Roman"/>
          <w:sz w:val="24"/>
          <w:szCs w:val="24"/>
        </w:rPr>
        <w:t xml:space="preserve">рп. Турки                                                          </w:t>
      </w:r>
      <w:r w:rsidR="008518A4" w:rsidRPr="00D639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39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23CA" w:rsidRPr="00D63931">
        <w:rPr>
          <w:rFonts w:ascii="Times New Roman" w:hAnsi="Times New Roman" w:cs="Times New Roman"/>
          <w:sz w:val="24"/>
          <w:szCs w:val="24"/>
        </w:rPr>
        <w:t>05</w:t>
      </w:r>
      <w:r w:rsidRPr="00D63931">
        <w:rPr>
          <w:rFonts w:ascii="Times New Roman" w:hAnsi="Times New Roman" w:cs="Times New Roman"/>
          <w:sz w:val="24"/>
          <w:szCs w:val="24"/>
        </w:rPr>
        <w:t xml:space="preserve"> </w:t>
      </w:r>
      <w:r w:rsidR="005D23CA" w:rsidRPr="00D63931">
        <w:rPr>
          <w:rFonts w:ascii="Times New Roman" w:hAnsi="Times New Roman" w:cs="Times New Roman"/>
          <w:sz w:val="24"/>
          <w:szCs w:val="24"/>
        </w:rPr>
        <w:t>февраля</w:t>
      </w:r>
      <w:r w:rsidRPr="00D63931">
        <w:rPr>
          <w:rFonts w:ascii="Times New Roman" w:hAnsi="Times New Roman" w:cs="Times New Roman"/>
          <w:sz w:val="24"/>
          <w:szCs w:val="24"/>
        </w:rPr>
        <w:t xml:space="preserve"> 202</w:t>
      </w:r>
      <w:r w:rsidR="005D23CA" w:rsidRPr="00D63931">
        <w:rPr>
          <w:rFonts w:ascii="Times New Roman" w:hAnsi="Times New Roman" w:cs="Times New Roman"/>
          <w:sz w:val="24"/>
          <w:szCs w:val="24"/>
        </w:rPr>
        <w:t>5</w:t>
      </w:r>
      <w:r w:rsidRPr="00D639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09C7" w:rsidRPr="00D63931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hAnsi="Times New Roman" w:cs="Times New Roman"/>
          <w:b/>
          <w:sz w:val="24"/>
          <w:szCs w:val="24"/>
        </w:rPr>
        <w:t xml:space="preserve">Председатель консультативного Совета – Губина В.В. – </w:t>
      </w:r>
      <w:r w:rsidRPr="00D63931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Pr="00D63931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hAnsi="Times New Roman" w:cs="Times New Roman"/>
          <w:b/>
          <w:sz w:val="24"/>
          <w:szCs w:val="24"/>
        </w:rPr>
        <w:t xml:space="preserve">Секретарь консультативного Совета – Дергачёва О.И. – </w:t>
      </w:r>
      <w:r w:rsidRPr="00D63931">
        <w:rPr>
          <w:rFonts w:ascii="Times New Roman" w:hAnsi="Times New Roman" w:cs="Times New Roman"/>
          <w:sz w:val="24"/>
          <w:szCs w:val="24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Pr="00D63931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hAnsi="Times New Roman" w:cs="Times New Roman"/>
          <w:b/>
          <w:sz w:val="24"/>
          <w:szCs w:val="24"/>
        </w:rPr>
        <w:t xml:space="preserve">Члены консультативного Совета: </w:t>
      </w:r>
    </w:p>
    <w:p w:rsidR="007409C7" w:rsidRPr="00D63931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hAnsi="Times New Roman" w:cs="Times New Roman"/>
          <w:b/>
          <w:sz w:val="24"/>
          <w:szCs w:val="24"/>
        </w:rPr>
        <w:t xml:space="preserve">Беляков А.В. - </w:t>
      </w: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Pr="00D63931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Бурмистров С.А.</w:t>
      </w: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 w:rsidRPr="00D63931">
        <w:tc>
          <w:tcPr>
            <w:tcW w:w="1807" w:type="dxa"/>
          </w:tcPr>
          <w:p w:rsidR="007409C7" w:rsidRPr="00D63931" w:rsidRDefault="00B4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Pr="00D63931" w:rsidRDefault="002F20D6" w:rsidP="00FF7BF0">
            <w:pPr>
              <w:tabs>
                <w:tab w:val="left" w:pos="7972"/>
              </w:tabs>
              <w:spacing w:after="0" w:line="240" w:lineRule="auto"/>
              <w:ind w:left="-531" w:right="-1425"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F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6A73" w:rsidRPr="00D6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Pr="00D63931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Китаева Т.В.</w:t>
      </w: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ООО «Дана»</w:t>
      </w:r>
      <w:r w:rsidR="000446C8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9C7" w:rsidRPr="00D63931" w:rsidRDefault="00B46A73">
      <w:pPr>
        <w:pStyle w:val="a6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имеется, заседание Совета считать правомочным.</w:t>
      </w:r>
    </w:p>
    <w:p w:rsidR="007409C7" w:rsidRPr="00D63931" w:rsidRDefault="00740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F6" w:rsidRDefault="00B46A73" w:rsidP="004B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главы крестьянско-фермерских хозяйств, индивидуальные предприниматели и </w:t>
      </w:r>
    </w:p>
    <w:p w:rsidR="007409C7" w:rsidRPr="00D63931" w:rsidRDefault="00B46A73" w:rsidP="004B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экономики и муниципального заказа администрации Турковского муниципального района (присутствовали </w:t>
      </w:r>
      <w:r w:rsidR="004C13D7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23CA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F30874" w:rsidRPr="00D63931" w:rsidRDefault="00F30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C7" w:rsidRPr="003D72C6" w:rsidRDefault="00B46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409C7" w:rsidRPr="00D63931" w:rsidRDefault="00B4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D23CA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государственной поддержки малого и среднего бизнеса в 2025 году</w:t>
      </w:r>
      <w:r w:rsidR="008518A4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8A4" w:rsidRPr="00D63931" w:rsidRDefault="0085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D63931" w:rsidRDefault="003D7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6A73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Выступила:</w:t>
      </w:r>
    </w:p>
    <w:p w:rsidR="00EF36B1" w:rsidRPr="00D63931" w:rsidRDefault="003D72C6" w:rsidP="0080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0A3E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 Т.С.</w:t>
      </w:r>
      <w:r w:rsidR="00B46A73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B0A3E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364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B46A73"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экономики и муниципального заказа администрации Турковского муниципального района. </w:t>
      </w:r>
    </w:p>
    <w:p w:rsidR="004B0A3E" w:rsidRPr="00D63931" w:rsidRDefault="00CA6364" w:rsidP="00DF0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0A3E" w:rsidRPr="00D63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Господдержка бизнеса в 2025 году — это мощный инструмент для развития компаний любого масштаба. От начинающих ИП до крупных предприятий: каждый может найти подходящую программу помощи. Для кого-то государственная поддержка станет трамплином для начала своего дела, а для кого-то — возможностью снизить издержки и вывести бизнес на новый уровень.</w:t>
      </w:r>
    </w:p>
    <w:p w:rsidR="004B0A3E" w:rsidRPr="004B0A3E" w:rsidRDefault="004B0A3E" w:rsidP="00DF0E0C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будет поддерживать госуда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ство в 2025 году?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поддержка предоставляется различным категориям бизнеса, соответствующим определенным критериям. Вот основные:</w:t>
      </w:r>
    </w:p>
    <w:p w:rsidR="004B0A3E" w:rsidRPr="004B0A3E" w:rsidRDefault="004B0A3E" w:rsidP="00DF0E0C">
      <w:pPr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Микробизнес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годовая выручка до 120 млн рублей и до 15 сотрудников.</w:t>
      </w:r>
    </w:p>
    <w:p w:rsidR="004B0A3E" w:rsidRPr="004B0A3E" w:rsidRDefault="004B0A3E" w:rsidP="00DF0E0C">
      <w:pPr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бизнес: выручка до 800 млн рублей и до 100 сотрудников.</w:t>
      </w:r>
    </w:p>
    <w:p w:rsidR="004B0A3E" w:rsidRPr="004B0A3E" w:rsidRDefault="004B0A3E" w:rsidP="00DF0E0C">
      <w:pPr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бизнес: выручка от 800 млн до 2 млрд рублей и от 101 до 250 с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трудников.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есть исключения: например, для легкой промышленности и общественного питания лимит по численности персонала увеличен до 1500 чел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век.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общих программ, существуют специальные меры поддержки для отдел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групп предпринимателей, таких как:</w:t>
      </w:r>
    </w:p>
    <w:p w:rsidR="004B0A3E" w:rsidRPr="004B0A3E" w:rsidRDefault="004B0A3E" w:rsidP="00DF0E0C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предприниматели (до 25 лет)</w:t>
      </w:r>
    </w:p>
    <w:p w:rsidR="004B0A3E" w:rsidRPr="004B0A3E" w:rsidRDefault="004B0A3E" w:rsidP="00DF0E0C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IT-компании</w:t>
      </w:r>
    </w:p>
    <w:p w:rsidR="004B0A3E" w:rsidRPr="004B0A3E" w:rsidRDefault="004B0A3E" w:rsidP="00DF0E0C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предприниматели</w:t>
      </w:r>
    </w:p>
    <w:p w:rsidR="004B0A3E" w:rsidRPr="004B0A3E" w:rsidRDefault="004B0A3E" w:rsidP="00DF0E0C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агробизнеса</w:t>
      </w:r>
    </w:p>
    <w:p w:rsidR="004B0A3E" w:rsidRPr="004B0A3E" w:rsidRDefault="004B0A3E" w:rsidP="00DF0E0C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Экспортеры и пр.;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господдержку, необходимо соответствовать требованиям ко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кретной программы.</w:t>
      </w:r>
    </w:p>
    <w:p w:rsidR="004B0A3E" w:rsidRPr="004B0A3E" w:rsidRDefault="004B0A3E" w:rsidP="00DF0E0C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изменения в программах господдержки МСП в 2025 году прин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ты?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2025 году государственная поддержка МСП претерпевает ряд изменений, вкл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сокращение финансирования. На период с 2025 по 2030 годы предусмотрено 329,5 млрд рублей, что на 21% меньше, чем в предыдущую шест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летку (416,2 млрд рублей на 2019-2024 годы).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Значительная часть средств (238,4 млрд рублей) будет направлена на льготные инвестиционные кредиты для МСП в приоритетных отраслях, таких как обрабатыв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ющая промышленность, IT, гостиничный бизнес и общественное питание. При этом 148 млрд рублей предназначены для субсидирования уже действующих кр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дитов, а оставшаяся сумма — на выдачу новых займов.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изменения затрагивают и упрощенную систему налогооблож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В 2025 году УСН приближается к общему режиму, включая введение НДС для упрощенцев. Эти изменения вызывают обеспокоенность у некоторых предприн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мателей, вплоть до рассмотрения возможности закрытия бизнеса.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быть в курсе актуальных программ поддержки МСП в 2025 году, рекоме</w:t>
      </w:r>
      <w:r w:rsidR="004B0A3E"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4B0A3E"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дуем следить за информацией на следующих ресурсах:</w:t>
      </w:r>
    </w:p>
    <w:p w:rsidR="004B0A3E" w:rsidRPr="004B0A3E" w:rsidRDefault="004B0A3E" w:rsidP="00DF0E0C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Платформа МСП.РФ: после авторизации вы получите персонализированный список доступных мер поддержки.</w:t>
      </w:r>
    </w:p>
    <w:p w:rsidR="004B0A3E" w:rsidRPr="004B0A3E" w:rsidRDefault="004B0A3E" w:rsidP="00DF0E0C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Госуслуги</w:t>
      </w:r>
      <w:proofErr w:type="spellEnd"/>
      <w:r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B0A3E" w:rsidRPr="004B0A3E" w:rsidRDefault="004B0A3E" w:rsidP="00DF0E0C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Сайт регионального центра "Мой бизнес" или ближайший МФЦ.</w:t>
      </w:r>
    </w:p>
    <w:p w:rsidR="004B0A3E" w:rsidRPr="004B0A3E" w:rsidRDefault="00DF0E0C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получения субсидий, грантов и льготных кредитов указаны в описании каждой конкретной программы. В некоторых случаях достаточно соответствовать базовым требованиям, в других может потребоваться </w:t>
      </w:r>
      <w:proofErr w:type="spellStart"/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разработа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бизнес-план.</w:t>
      </w:r>
    </w:p>
    <w:p w:rsidR="004B0A3E" w:rsidRPr="004B0A3E" w:rsidRDefault="004B0A3E" w:rsidP="00B146F2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меры государственной по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держки существуют?</w:t>
      </w:r>
    </w:p>
    <w:p w:rsidR="004B0A3E" w:rsidRPr="004B0A3E" w:rsidRDefault="00B146F2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поддержка малого и среднего предпринимательства пре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ставлена широким спектром инструментов, доступных </w:t>
      </w:r>
      <w:proofErr w:type="spellStart"/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ИП и юридическим лицам. Выделяют следующие виды поддержки:</w:t>
      </w:r>
    </w:p>
    <w:p w:rsidR="004B0A3E" w:rsidRPr="004B0A3E" w:rsidRDefault="004B0A3E" w:rsidP="00DF0E0C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помощь: субсидии, гранты, компенсации расходов (например, на ПО, оборудование, участие в выставках, продвижение на ма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кетплейсах).</w:t>
      </w:r>
    </w:p>
    <w:p w:rsidR="004B0A3E" w:rsidRPr="004B0A3E" w:rsidRDefault="004B0A3E" w:rsidP="00DF0E0C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льготы: сниженные ставки по налогам и взносам, налоговые к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никулы, отсрочки и рассрочки платежей.</w:t>
      </w:r>
    </w:p>
    <w:p w:rsidR="004B0A3E" w:rsidRPr="004B0A3E" w:rsidRDefault="004B0A3E" w:rsidP="00DF0E0C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Льготные кредиты и лизинг: финансирование по сниженным ставкам с гос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дарственным субсидированием.</w:t>
      </w:r>
    </w:p>
    <w:p w:rsidR="004B0A3E" w:rsidRPr="004B0A3E" w:rsidRDefault="004B0A3E" w:rsidP="00DF0E0C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Банковские гарантии: помощь в получении гарантий для участия в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госзаку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заключения коммерческих контрактов и получения кредитов.</w:t>
      </w:r>
    </w:p>
    <w:p w:rsidR="004B0A3E" w:rsidRPr="004B0A3E" w:rsidRDefault="004B0A3E" w:rsidP="00DF0E0C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Нефинансовая поддержка: консультации (юридические, бухгалтерские, по ведению бизнеса), помощь в разработке бизнес-планов, обучение, содействие в п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лучении разрешительной документации, патентная поддержка, помощь в проведении НИОКР и производственных изысканий, информирование об изменениях законодательства.</w:t>
      </w:r>
    </w:p>
    <w:p w:rsidR="004B0A3E" w:rsidRPr="004B0A3E" w:rsidRDefault="004B0A3E" w:rsidP="00DF0E0C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Имущественная поддержка: предоставление помещений на льготных услов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аренды, отсрочки арендных платежей.</w:t>
      </w:r>
    </w:p>
    <w:p w:rsidR="004B0A3E" w:rsidRPr="004B0A3E" w:rsidRDefault="00CB47DA" w:rsidP="00CB47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поддержки МСП делятся на федеральные, региональные и муниципальные. Также различают общие программы (для всех категорий бизнеса) и отраслевые (например, для IT, туризма, общепита, производства).</w:t>
      </w:r>
    </w:p>
    <w:p w:rsidR="00CB47DA" w:rsidRPr="00D63931" w:rsidRDefault="004B0A3E" w:rsidP="00CB47DA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Финансовая поддержка малого и среднего бизнеса в 2025 году: </w:t>
      </w:r>
    </w:p>
    <w:p w:rsidR="004B0A3E" w:rsidRPr="004B0A3E" w:rsidRDefault="004B0A3E" w:rsidP="00CB47DA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гранты, субс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дии и другие меры</w:t>
      </w:r>
    </w:p>
    <w:p w:rsidR="004B0A3E" w:rsidRPr="004B0A3E" w:rsidRDefault="005E17A8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предлагает разнообразные программы финансовой поддержки для различных категорий МСП, включая гранты, субсидии и льготные кредиты.</w:t>
      </w:r>
    </w:p>
    <w:p w:rsidR="004B0A3E" w:rsidRPr="004B0A3E" w:rsidRDefault="004B0A3E" w:rsidP="00DF0E0C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Гранты для молодых предпринимателей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 в возрасте от 14 до 25 лет (ИП или учредители компаний) могут получить грант от 100 до 500 тысяч рублей (до 1 млн рублей в Аркт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зоне). Средства можно использовать на любые бизнес-цели, кроме покупки н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движимости и автомобилей.</w:t>
      </w:r>
    </w:p>
    <w:p w:rsidR="004B0A3E" w:rsidRPr="004B0A3E" w:rsidRDefault="004B0A3E" w:rsidP="00DF0E0C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Гранты для социальных предприятий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предприятия могут получить гранты аналогичного размера.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социального предприятия: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с инвалидностью.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50% сотрудников относятся к льготным категориям (многодетные, одинокие родители, инвалиды и др.).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менее 50% выручки — от продажи товаров/услуг для социально уязвимых граждан.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товаров для социально уязвимых граждан (протезы, средства реабилитации и т.п.).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50% выручки направлено на решение социальных проблем.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получения гранта: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обучения.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участие в проекте (не менее 25% от суммы гранта).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подтверждение статуса социального предприятия в течение 3 лет.</w:t>
      </w:r>
    </w:p>
    <w:p w:rsidR="004B0A3E" w:rsidRPr="004B0A3E" w:rsidRDefault="004B0A3E" w:rsidP="00DF0E0C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Гранты для IT-отрасли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ряда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грантовых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для IT-компаний в 2025 году уточняется. Ранее действовали: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особо значимых IT-проектов (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гранты до 50% стоим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проекта для разработчиков российского ПО, замещающего иностранные аналоги. Приоритет – решения для управления технологическими процесс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инженерного анализа, аддитивного производства, проектирования оптических с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стем.</w:t>
      </w:r>
    </w:p>
    <w:p w:rsidR="004B0A3E" w:rsidRPr="004B0A3E" w:rsidRDefault="004B0A3E" w:rsidP="00DF0E0C">
      <w:pPr>
        <w:numPr>
          <w:ilvl w:val="1"/>
          <w:numId w:val="37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IT-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стартапов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гранты до 8 млн рублей для малых высокотехнол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гичных компаний с небольшой историей работы. Необходимое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 менее 15% от стоимости проекта.</w:t>
      </w:r>
    </w:p>
    <w:p w:rsidR="004B0A3E" w:rsidRPr="004B0A3E" w:rsidRDefault="004B0A3E" w:rsidP="00DF0E0C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Субсидии для работодателей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МСП, занимающиеся приоритетными видами деятельности, могут получить субсидию за трудоустройство сотрудников из других реги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нов. Размер субсидии составляет 12 МРОТ, умноженных на районный коэ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фициент, плюс страховые взносы на каждого трудоустроенного.</w:t>
      </w:r>
    </w:p>
    <w:p w:rsidR="004B0A3E" w:rsidRPr="004B0A3E" w:rsidRDefault="004B0A3E" w:rsidP="00DF0E0C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Субсидии на покупку российского ПО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2030 года действует программа компенсации до 50% затрат на внедрение российского инженерного и промышленного ПО. Компенсируются расходы на лицензии, средства защиты информации, обучение персонала и автомат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рабочих мест.</w:t>
      </w:r>
    </w:p>
    <w:p w:rsidR="004B0A3E" w:rsidRPr="004B0A3E" w:rsidRDefault="004B0A3E" w:rsidP="000E44A0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Налоговые льготы в 2025 году: налоги и взносы</w:t>
      </w:r>
    </w:p>
    <w:p w:rsidR="004B0A3E" w:rsidRPr="004B0A3E" w:rsidRDefault="000E44A0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продолжает предоставлять различные льготы как меры поддер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для бизнеса в 2025 году.</w:t>
      </w:r>
    </w:p>
    <w:p w:rsidR="004B0A3E" w:rsidRPr="004B0A3E" w:rsidRDefault="004B0A3E" w:rsidP="00DF0E0C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 плательщикам НДС</w:t>
      </w:r>
    </w:p>
    <w:p w:rsidR="004B0A3E" w:rsidRPr="004B0A3E" w:rsidRDefault="004B0A3E" w:rsidP="000E44A0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Нулевая ставка НДС для гостиниц и туристических объектов: льгота, действующая с 2022 года, продлена до 2030 года. Она распространяется на гостиницы, кемпинги, другие объекты размещения и арендодателей туристической недвижимости. 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НДС для бизнеса на УСН: С 2025 года организации и ИП на УСН обязаны платить НДС. Предпринимателям предоставляется выбор ставки НДС, кот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рую необходимо применять в течение 3 лет. </w:t>
      </w:r>
    </w:p>
    <w:p w:rsidR="004B0A3E" w:rsidRPr="004B0A3E" w:rsidRDefault="004B0A3E" w:rsidP="00DF0E0C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Налоговые каникулы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ИП, зарегистрированные в 2023-2024 годах, в некоторых регионах могут воспользоваться налоговыми каникулами с нулевыми ставками по налогам. Условия применения льготы (список отраслей, ограничения по доходу и численности сотрудников) могут отличаться в зависимости от региона. Нал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говые каникулы предоставляются автоматически и действуют два года с м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регистрации ИП.</w:t>
      </w:r>
    </w:p>
    <w:p w:rsidR="004B0A3E" w:rsidRPr="004B0A3E" w:rsidRDefault="004B0A3E" w:rsidP="00DF0E0C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 для IT-отрасли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Пониженная ставка налога на прибыль (5%): в то время как стандартная ставка в 2025 году составляет 25%, аккредитованные IT-компании, получ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не менее 70% дохода от профильной деятельности, могут применять пониженную ставку.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НДС на реализацию ПО: для программного обеспечения, включенного в р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 отечественного ПО.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Пониженные страховые взносы (7,6%).</w:t>
      </w:r>
    </w:p>
    <w:p w:rsidR="004B0A3E" w:rsidRPr="004B0A3E" w:rsidRDefault="004B0A3E" w:rsidP="00DF0E0C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 для обрабатывающего производства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Пониженные страховые взносы (7,6%): для выплат свыше МРОТ. Осно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вид деятельности компании должен соответствовать обрабатывающему произво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и приносить не менее 70% дохода. Льгота не распространяется на производителей подакцизной продукции. Полный перечень льготных категорий пре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 в ст. 427 НК РФ.</w:t>
      </w:r>
    </w:p>
    <w:p w:rsidR="004B0A3E" w:rsidRPr="004B0A3E" w:rsidRDefault="004B0A3E" w:rsidP="00DF0E0C">
      <w:pPr>
        <w:numPr>
          <w:ilvl w:val="1"/>
          <w:numId w:val="38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Освобождение от НДС при импорте оборудования: оборудование, запчасти и комплектующие, не производимые в России, освобождаются от НДС при ввозе. Список такого оборудования утвержден постановлением правител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от 30.04.2009 № 372.</w:t>
      </w:r>
    </w:p>
    <w:p w:rsidR="004B0A3E" w:rsidRPr="004B0A3E" w:rsidRDefault="004B0A3E" w:rsidP="00495FB3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Льготные кредиты для МСП в 2025 году как меры господдер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</w:t>
      </w:r>
    </w:p>
    <w:p w:rsidR="004B0A3E" w:rsidRPr="004B0A3E" w:rsidRDefault="00495FB3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предлагает несколько программ льготного кредитования для по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держки малого и среднего бизнеса.</w:t>
      </w:r>
    </w:p>
    <w:p w:rsidR="004B0A3E" w:rsidRPr="004B0A3E" w:rsidRDefault="004B0A3E" w:rsidP="00DF0E0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1764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Предприниматели из приоритетных отраслей (розничная и оптовая торговля, сельское хозяйство, туризм, наука и техника, здравоохранение, образование, обрабатывающая промышленность, общепит, бытовые услуги) могут пол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кредиты по ставке "ключевая ставка + не более 2,75%".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кредитов: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Инвестиционные: от 500 тыс. до 2 млрд рублей, срок до 10 лет.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пополнение оборотных средств: от 500 тыс. до 500 млн рублей, срок до 3 лет.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развитие (для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микробизнеса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самозанятых): до 10 млн рублей, срок до 3 лет, ставка "ключевая ставка + 3,5%".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Рефинансирование: по ставке "ключевая ставка + 2,75%".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в 2025 году финансирование программы 1764 сокращ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и получить льготный кредит стало сложнее. В условиях повышения ключ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ставки банки ужесточили требования к заемщикам.</w:t>
      </w:r>
    </w:p>
    <w:p w:rsidR="004B0A3E" w:rsidRPr="004B0A3E" w:rsidRDefault="004B0A3E" w:rsidP="00DF0E0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Льготные кредиты для IT-отрасли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"Взлет — от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стартапа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IPO" позволяет IT-компаниям получить кредиты до 1 млрд рублей.</w:t>
      </w:r>
    </w:p>
    <w:p w:rsidR="004B0A3E" w:rsidRPr="004B0A3E" w:rsidRDefault="004B0A3E" w:rsidP="00DF0E0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Кредитование сельского хозяйства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Аграрии могут воспользоваться льготными кредитами по ставке до 10% г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довых: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Краткосрочные кредиты (до 1 года): на покупку удобрений, семян, ГСМ.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Инвестиционные кредиты (от 2 до 15 лет): на приобретение оборудования и техники, строительство хранилищ.</w:t>
      </w:r>
    </w:p>
    <w:p w:rsidR="004B0A3E" w:rsidRPr="004B0A3E" w:rsidRDefault="004B0A3E" w:rsidP="00DF0E0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Кредиты для промышленного производства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Производители приоритетной продукции могут получить кредит до 100 млрд рублей по ставке "30% ключевой ставки + 3%". Требуется собственное уч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проекте (не менее 20%). Срок кредитования — до двух лет с момента заве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инвестиционной фазы проекта.</w:t>
      </w:r>
    </w:p>
    <w:p w:rsidR="004B0A3E" w:rsidRPr="004B0A3E" w:rsidRDefault="004B0A3E" w:rsidP="00DF0E0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стимулирования кредитования субъектов МСП (совместная программа Банка России и Корпорации МСП)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получить кредит до 2 млрд рублей сроком до 3 лет. Максимал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размер ставки привязан к ключевой ставке Банка России и зависит от к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тегории заемщика: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бизнес, лизинговые компании, МФО: ключевая ставка + 3%.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бизнес: ключевая ставка + 4%.</w:t>
      </w:r>
    </w:p>
    <w:p w:rsidR="004B0A3E" w:rsidRPr="004B0A3E" w:rsidRDefault="004B0A3E" w:rsidP="00DF0E0C">
      <w:pPr>
        <w:numPr>
          <w:ilvl w:val="1"/>
          <w:numId w:val="39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Микропредприятия и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самозанятые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ключевая ставка + 4,5%.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Самозанятые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могут получить кредит на развитие в размере до 500 тыс. рублей, в том числе для уплаты налогов.</w:t>
      </w:r>
    </w:p>
    <w:p w:rsidR="00495FB3" w:rsidRPr="00D63931" w:rsidRDefault="004B0A3E" w:rsidP="00495FB3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Нефинансовые меры государственной поддержки бизнеса: </w:t>
      </w:r>
    </w:p>
    <w:p w:rsidR="004B0A3E" w:rsidRPr="004B0A3E" w:rsidRDefault="004B0A3E" w:rsidP="00495FB3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отсрочки, консультации, амн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стия</w:t>
      </w:r>
    </w:p>
    <w:p w:rsidR="004B0A3E" w:rsidRPr="004B0A3E" w:rsidRDefault="00495FB3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финансовой помощи, государство предоставляет предпринимателям ряд н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 мер поддержки.</w:t>
      </w:r>
    </w:p>
    <w:p w:rsidR="004B0A3E" w:rsidRPr="004B0A3E" w:rsidRDefault="004B0A3E" w:rsidP="00DF0E0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Продление лицензий и сертификатов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Введенные в 2022 году послабления для импортеров оборудования и товаров продлены до 1 сентября 2025 года. Они включают: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Отмену обязательного подтверждения безопасности товаров (для определе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категорий).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 срока действия некоторых сертификатов на 12 месяцев.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использования декларации вместо сертификата соответствия (для отдельных товаров).</w:t>
      </w:r>
    </w:p>
    <w:p w:rsidR="004B0A3E" w:rsidRPr="004B0A3E" w:rsidRDefault="004B0A3E" w:rsidP="00DF0E0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Поддержка от Корпорации МСП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Корпорации МСП предприниматели могут воспользоваться след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 сервисами: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Консультации по открытию и ведению бизнеса, регистрация ИП и ООО.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рынка, помощь в составлении бизнес-плана.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контрагентов.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франшизы.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проверкам надзорных органов.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бизнес-идей, обучение.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земельных участках и помещениях для бизнеса.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финансовых инструментов.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Факторинг.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Льготный лизинг оборудования (от 9,11% годовых).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Витрина инвестиционных проектов.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Юридическая поддержка.</w:t>
      </w:r>
    </w:p>
    <w:p w:rsidR="004B0A3E" w:rsidRPr="004B0A3E" w:rsidRDefault="004B0A3E" w:rsidP="00DF0E0C">
      <w:pPr>
        <w:numPr>
          <w:ilvl w:val="1"/>
          <w:numId w:val="41"/>
        </w:num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запуске рекламных кампаний (совместно с Яндекс Бизнес).</w:t>
      </w:r>
    </w:p>
    <w:p w:rsidR="004B0A3E" w:rsidRPr="004B0A3E" w:rsidRDefault="004B0A3E" w:rsidP="00DF0E0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Налоговая амнистия для отказавшихся от "дробления" бизнеса</w:t>
      </w:r>
    </w:p>
    <w:p w:rsidR="004B0A3E" w:rsidRPr="004B0A3E" w:rsidRDefault="004B0A3E" w:rsidP="00DF0E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Программа, задуманная к запуску с января 2025 года, уже действует. Комп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ИП, которые в 2025-2026 годах откажутся от схем "дробления" бизн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са, освобождаются от уплаты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доначисленных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налогов, штрафов и пени за 2022-2024 г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</w:t>
      </w:r>
    </w:p>
    <w:p w:rsidR="004B0A3E" w:rsidRPr="004B0A3E" w:rsidRDefault="004B0A3E" w:rsidP="004849A0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найти информацию о мерах поддержки бизнеса?</w:t>
      </w:r>
    </w:p>
    <w:p w:rsidR="004B0A3E" w:rsidRPr="004B0A3E" w:rsidRDefault="004849A0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ресурсов, где мо</w:t>
      </w:r>
      <w:r w:rsidRPr="00D6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актуальную информацию о м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B0A3E"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 поддержки для малого и среднего бизнеса.</w:t>
      </w:r>
    </w:p>
    <w:p w:rsidR="004B0A3E" w:rsidRPr="004B0A3E" w:rsidRDefault="004849A0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ресурсы:</w:t>
      </w:r>
    </w:p>
    <w:p w:rsidR="004B0A3E" w:rsidRPr="004B0A3E" w:rsidRDefault="004B0A3E" w:rsidP="00DF0E0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информация о субсидиях для организаций и ИП.</w:t>
      </w:r>
    </w:p>
    <w:p w:rsidR="004B0A3E" w:rsidRPr="004B0A3E" w:rsidRDefault="004B0A3E" w:rsidP="00DF0E0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"Мой бизнес": в разделах "Меры поддержки" и "Как открыть бизнес". Адреса региональных центров "Мой бизнес" можно найти на сайте.</w:t>
      </w:r>
    </w:p>
    <w:p w:rsidR="004B0A3E" w:rsidRPr="004B0A3E" w:rsidRDefault="004B0A3E" w:rsidP="00DF0E0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платформа МСП.РФ: создана правительством РФ и содержит ра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нообразную информацию для МСП, включая меры поддержки.</w:t>
      </w:r>
    </w:p>
    <w:p w:rsidR="004B0A3E" w:rsidRPr="004B0A3E" w:rsidRDefault="004B0A3E" w:rsidP="00DF0E0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Фонда президентских грантов: информация о грантах, выделяемых из федерального бюджета.</w:t>
      </w:r>
    </w:p>
    <w:p w:rsidR="004B0A3E" w:rsidRPr="004B0A3E" w:rsidRDefault="00140EB8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B0A3E"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Региональные ресурсы:</w:t>
      </w:r>
    </w:p>
    <w:p w:rsidR="004849A0" w:rsidRPr="00D63931" w:rsidRDefault="004B0A3E" w:rsidP="00DF0E0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региональных администраций и мэрий: информация о федеральных и местных программах поддержки. </w:t>
      </w:r>
    </w:p>
    <w:p w:rsidR="004B0A3E" w:rsidRPr="004B0A3E" w:rsidRDefault="004B0A3E" w:rsidP="00DF0E0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сайты "Мой бизнес".</w:t>
      </w:r>
    </w:p>
    <w:p w:rsidR="004B0A3E" w:rsidRPr="004B0A3E" w:rsidRDefault="00140EB8" w:rsidP="00DF0E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B0A3E" w:rsidRPr="004B0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ресурсы:</w:t>
      </w:r>
    </w:p>
    <w:p w:rsidR="004B0A3E" w:rsidRPr="004B0A3E" w:rsidRDefault="004B0A3E" w:rsidP="00DF0E0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Онлайн-сервис Сбербанка: позволяет подобрать меры господдержки по ИНН.</w:t>
      </w:r>
    </w:p>
    <w:p w:rsidR="004B0A3E" w:rsidRPr="004B0A3E" w:rsidRDefault="004B0A3E" w:rsidP="00DF0E0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Отраслевые сайты: например, сайт Минсельхоза содержит информацию о мерах поддержки для агробизнеса.</w:t>
      </w:r>
    </w:p>
    <w:p w:rsidR="00EC169A" w:rsidRPr="00D63931" w:rsidRDefault="00EC169A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409C7" w:rsidRPr="00D63931" w:rsidRDefault="00B46A73" w:rsidP="00D6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D6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информацию к сведению.</w:t>
      </w:r>
    </w:p>
    <w:p w:rsidR="007409C7" w:rsidRDefault="00D639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3CF7" w:rsidRPr="00D63931" w:rsidRDefault="003B3C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9C7" w:rsidRPr="00D63931" w:rsidRDefault="00B46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409C7" w:rsidRPr="00D63931" w:rsidRDefault="00B46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консультативного Совета                                                                   </w:t>
      </w:r>
      <w:r w:rsidR="003B3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D6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 Губина </w:t>
      </w:r>
    </w:p>
    <w:sectPr w:rsidR="007409C7" w:rsidRPr="00D63931" w:rsidSect="00D63931">
      <w:pgSz w:w="11906" w:h="16838"/>
      <w:pgMar w:top="567" w:right="70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F0"/>
    <w:multiLevelType w:val="multilevel"/>
    <w:tmpl w:val="AC5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8A7"/>
    <w:multiLevelType w:val="multilevel"/>
    <w:tmpl w:val="F3E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D7C1A"/>
    <w:multiLevelType w:val="multilevel"/>
    <w:tmpl w:val="94D8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F7D32"/>
    <w:multiLevelType w:val="multilevel"/>
    <w:tmpl w:val="81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82C78"/>
    <w:multiLevelType w:val="multilevel"/>
    <w:tmpl w:val="5CCE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571C3"/>
    <w:multiLevelType w:val="multilevel"/>
    <w:tmpl w:val="3058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B6638"/>
    <w:multiLevelType w:val="multilevel"/>
    <w:tmpl w:val="77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66DFE"/>
    <w:multiLevelType w:val="multilevel"/>
    <w:tmpl w:val="CC54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52769"/>
    <w:multiLevelType w:val="multilevel"/>
    <w:tmpl w:val="57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36B0B"/>
    <w:multiLevelType w:val="multilevel"/>
    <w:tmpl w:val="C3F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46155"/>
    <w:multiLevelType w:val="multilevel"/>
    <w:tmpl w:val="8A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937B5"/>
    <w:multiLevelType w:val="multilevel"/>
    <w:tmpl w:val="BA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A1578"/>
    <w:multiLevelType w:val="multilevel"/>
    <w:tmpl w:val="7F7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A0624"/>
    <w:multiLevelType w:val="multilevel"/>
    <w:tmpl w:val="8D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E1C11"/>
    <w:multiLevelType w:val="multilevel"/>
    <w:tmpl w:val="F0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6104"/>
    <w:multiLevelType w:val="multilevel"/>
    <w:tmpl w:val="2722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C4B9B"/>
    <w:multiLevelType w:val="multilevel"/>
    <w:tmpl w:val="71A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02CCD"/>
    <w:multiLevelType w:val="multilevel"/>
    <w:tmpl w:val="E0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80F12"/>
    <w:multiLevelType w:val="multilevel"/>
    <w:tmpl w:val="B84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811D1"/>
    <w:multiLevelType w:val="multilevel"/>
    <w:tmpl w:val="5C6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82F66"/>
    <w:multiLevelType w:val="multilevel"/>
    <w:tmpl w:val="34F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30219"/>
    <w:multiLevelType w:val="multilevel"/>
    <w:tmpl w:val="691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C2DCA"/>
    <w:multiLevelType w:val="multilevel"/>
    <w:tmpl w:val="8FF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71359"/>
    <w:multiLevelType w:val="multilevel"/>
    <w:tmpl w:val="D6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AF2E7A"/>
    <w:multiLevelType w:val="multilevel"/>
    <w:tmpl w:val="844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A402F"/>
    <w:multiLevelType w:val="multilevel"/>
    <w:tmpl w:val="FB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7E7931"/>
    <w:multiLevelType w:val="multilevel"/>
    <w:tmpl w:val="3F78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AC2E0A"/>
    <w:multiLevelType w:val="multilevel"/>
    <w:tmpl w:val="CBB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C31F6E"/>
    <w:multiLevelType w:val="multilevel"/>
    <w:tmpl w:val="C97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07BD9"/>
    <w:multiLevelType w:val="multilevel"/>
    <w:tmpl w:val="2F3A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A4333"/>
    <w:multiLevelType w:val="multilevel"/>
    <w:tmpl w:val="7C0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5A5B05"/>
    <w:multiLevelType w:val="multilevel"/>
    <w:tmpl w:val="3FE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644FC"/>
    <w:multiLevelType w:val="multilevel"/>
    <w:tmpl w:val="7CC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B0D54"/>
    <w:multiLevelType w:val="multilevel"/>
    <w:tmpl w:val="0FE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7F1EF8"/>
    <w:multiLevelType w:val="multilevel"/>
    <w:tmpl w:val="6B1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E65D83"/>
    <w:multiLevelType w:val="multilevel"/>
    <w:tmpl w:val="6BC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A2157"/>
    <w:multiLevelType w:val="multilevel"/>
    <w:tmpl w:val="75D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9965D6"/>
    <w:multiLevelType w:val="multilevel"/>
    <w:tmpl w:val="31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C5A9D"/>
    <w:multiLevelType w:val="multilevel"/>
    <w:tmpl w:val="EE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14529"/>
    <w:multiLevelType w:val="multilevel"/>
    <w:tmpl w:val="FD2C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ED4E3C"/>
    <w:multiLevelType w:val="multilevel"/>
    <w:tmpl w:val="37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5712AF"/>
    <w:multiLevelType w:val="multilevel"/>
    <w:tmpl w:val="092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FA0361"/>
    <w:multiLevelType w:val="multilevel"/>
    <w:tmpl w:val="B72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23"/>
  </w:num>
  <w:num w:numId="7">
    <w:abstractNumId w:val="35"/>
  </w:num>
  <w:num w:numId="8">
    <w:abstractNumId w:val="30"/>
  </w:num>
  <w:num w:numId="9">
    <w:abstractNumId w:val="39"/>
  </w:num>
  <w:num w:numId="10">
    <w:abstractNumId w:val="42"/>
  </w:num>
  <w:num w:numId="11">
    <w:abstractNumId w:val="22"/>
  </w:num>
  <w:num w:numId="12">
    <w:abstractNumId w:val="1"/>
  </w:num>
  <w:num w:numId="13">
    <w:abstractNumId w:val="34"/>
  </w:num>
  <w:num w:numId="14">
    <w:abstractNumId w:val="14"/>
  </w:num>
  <w:num w:numId="15">
    <w:abstractNumId w:val="32"/>
  </w:num>
  <w:num w:numId="16">
    <w:abstractNumId w:val="18"/>
  </w:num>
  <w:num w:numId="17">
    <w:abstractNumId w:val="20"/>
  </w:num>
  <w:num w:numId="18">
    <w:abstractNumId w:val="25"/>
  </w:num>
  <w:num w:numId="19">
    <w:abstractNumId w:val="41"/>
  </w:num>
  <w:num w:numId="20">
    <w:abstractNumId w:val="0"/>
  </w:num>
  <w:num w:numId="21">
    <w:abstractNumId w:val="19"/>
  </w:num>
  <w:num w:numId="22">
    <w:abstractNumId w:val="4"/>
  </w:num>
  <w:num w:numId="23">
    <w:abstractNumId w:val="12"/>
  </w:num>
  <w:num w:numId="24">
    <w:abstractNumId w:val="17"/>
  </w:num>
  <w:num w:numId="25">
    <w:abstractNumId w:val="43"/>
  </w:num>
  <w:num w:numId="26">
    <w:abstractNumId w:val="24"/>
  </w:num>
  <w:num w:numId="27">
    <w:abstractNumId w:val="3"/>
  </w:num>
  <w:num w:numId="28">
    <w:abstractNumId w:val="8"/>
  </w:num>
  <w:num w:numId="29">
    <w:abstractNumId w:val="38"/>
  </w:num>
  <w:num w:numId="30">
    <w:abstractNumId w:val="11"/>
  </w:num>
  <w:num w:numId="31">
    <w:abstractNumId w:val="13"/>
  </w:num>
  <w:num w:numId="32">
    <w:abstractNumId w:val="26"/>
  </w:num>
  <w:num w:numId="33">
    <w:abstractNumId w:val="28"/>
  </w:num>
  <w:num w:numId="34">
    <w:abstractNumId w:val="36"/>
  </w:num>
  <w:num w:numId="35">
    <w:abstractNumId w:val="5"/>
  </w:num>
  <w:num w:numId="36">
    <w:abstractNumId w:val="40"/>
  </w:num>
  <w:num w:numId="37">
    <w:abstractNumId w:val="15"/>
  </w:num>
  <w:num w:numId="38">
    <w:abstractNumId w:val="29"/>
  </w:num>
  <w:num w:numId="39">
    <w:abstractNumId w:val="7"/>
  </w:num>
  <w:num w:numId="40">
    <w:abstractNumId w:val="31"/>
  </w:num>
  <w:num w:numId="41">
    <w:abstractNumId w:val="2"/>
  </w:num>
  <w:num w:numId="42">
    <w:abstractNumId w:val="16"/>
  </w:num>
  <w:num w:numId="43">
    <w:abstractNumId w:val="2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06FFA"/>
    <w:rsid w:val="000446C8"/>
    <w:rsid w:val="000540EE"/>
    <w:rsid w:val="000900B7"/>
    <w:rsid w:val="000D793D"/>
    <w:rsid w:val="000E0873"/>
    <w:rsid w:val="000E44A0"/>
    <w:rsid w:val="00140EB8"/>
    <w:rsid w:val="001B7D9B"/>
    <w:rsid w:val="001C2612"/>
    <w:rsid w:val="00224FFE"/>
    <w:rsid w:val="002378BA"/>
    <w:rsid w:val="002945C6"/>
    <w:rsid w:val="002F20D6"/>
    <w:rsid w:val="00303AFB"/>
    <w:rsid w:val="00362257"/>
    <w:rsid w:val="003B3CF7"/>
    <w:rsid w:val="003D27EC"/>
    <w:rsid w:val="003D72C6"/>
    <w:rsid w:val="0045680B"/>
    <w:rsid w:val="004849A0"/>
    <w:rsid w:val="00495FB3"/>
    <w:rsid w:val="004B0A3E"/>
    <w:rsid w:val="004C13D7"/>
    <w:rsid w:val="004F57DB"/>
    <w:rsid w:val="0053198D"/>
    <w:rsid w:val="005549C9"/>
    <w:rsid w:val="00557CF6"/>
    <w:rsid w:val="00587C99"/>
    <w:rsid w:val="0059687F"/>
    <w:rsid w:val="005D23CA"/>
    <w:rsid w:val="005E17A8"/>
    <w:rsid w:val="007409C7"/>
    <w:rsid w:val="007A4AD4"/>
    <w:rsid w:val="00801CF1"/>
    <w:rsid w:val="0083454C"/>
    <w:rsid w:val="008438B1"/>
    <w:rsid w:val="008518A4"/>
    <w:rsid w:val="008C2DAF"/>
    <w:rsid w:val="0092542D"/>
    <w:rsid w:val="009B2CB1"/>
    <w:rsid w:val="00AB6D60"/>
    <w:rsid w:val="00AD766B"/>
    <w:rsid w:val="00B146F2"/>
    <w:rsid w:val="00B46A73"/>
    <w:rsid w:val="00B74D50"/>
    <w:rsid w:val="00BB0201"/>
    <w:rsid w:val="00BD7289"/>
    <w:rsid w:val="00C314E9"/>
    <w:rsid w:val="00C84B0E"/>
    <w:rsid w:val="00CA6364"/>
    <w:rsid w:val="00CB47DA"/>
    <w:rsid w:val="00CF1CAA"/>
    <w:rsid w:val="00D63931"/>
    <w:rsid w:val="00DF0E0C"/>
    <w:rsid w:val="00EC169A"/>
    <w:rsid w:val="00EC1B5E"/>
    <w:rsid w:val="00EF36B1"/>
    <w:rsid w:val="00F30874"/>
    <w:rsid w:val="00FC1A46"/>
    <w:rsid w:val="00FD2D9C"/>
    <w:rsid w:val="00FE008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182</cp:revision>
  <cp:lastPrinted>2025-02-05T11:00:00Z</cp:lastPrinted>
  <dcterms:created xsi:type="dcterms:W3CDTF">2022-12-07T10:49:00Z</dcterms:created>
  <dcterms:modified xsi:type="dcterms:W3CDTF">2025-02-05T11:02:00Z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