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95" w:rsidRDefault="00F96A95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</w:p>
    <w:p w:rsidR="00F96A95" w:rsidRPr="00DA76DB" w:rsidRDefault="00F96A95" w:rsidP="00F96A95">
      <w:pPr>
        <w:autoSpaceDE w:val="0"/>
        <w:autoSpaceDN w:val="0"/>
        <w:adjustRightInd w:val="0"/>
        <w:ind w:left="4248" w:firstLine="708"/>
        <w:jc w:val="center"/>
        <w:rPr>
          <w:b/>
          <w:szCs w:val="28"/>
        </w:rPr>
      </w:pPr>
      <w:r w:rsidRPr="00DA76DB">
        <w:rPr>
          <w:b/>
          <w:szCs w:val="28"/>
        </w:rPr>
        <w:t>ПРОЕКТ</w:t>
      </w:r>
    </w:p>
    <w:p w:rsidR="00F96A95" w:rsidRPr="00084C52" w:rsidRDefault="00F96A95" w:rsidP="00F96A9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6A95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Изменения</w:t>
      </w:r>
    </w:p>
    <w:p w:rsidR="00F96A95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вносимые в Правила землепользования и застройки</w:t>
      </w:r>
    </w:p>
    <w:p w:rsidR="00F96A95" w:rsidRPr="00084C52" w:rsidRDefault="00F96A95" w:rsidP="00F96A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4C52">
        <w:rPr>
          <w:rFonts w:ascii="Times New Roman" w:hAnsi="Times New Roman"/>
          <w:b/>
          <w:sz w:val="28"/>
          <w:szCs w:val="28"/>
        </w:rPr>
        <w:t>муниципальных образований Турковского муниципального района</w:t>
      </w:r>
    </w:p>
    <w:p w:rsidR="00F96A95" w:rsidRDefault="00F96A95" w:rsidP="00F96A95">
      <w:pPr>
        <w:pStyle w:val="2"/>
        <w:rPr>
          <w:sz w:val="28"/>
          <w:szCs w:val="28"/>
          <w:bdr w:val="none" w:sz="0" w:space="0" w:color="auto" w:frame="1"/>
        </w:rPr>
      </w:pP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t>В текстовую часть Правил землепользования и застройки Перевесинского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</w:t>
      </w: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Перевесинского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  <w:bookmarkStart w:id="0" w:name="_GoBack"/>
      <w:bookmarkEnd w:id="0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</w:t>
      </w:r>
      <w:r>
        <w:rPr>
          <w:bCs/>
          <w:szCs w:val="28"/>
        </w:rPr>
        <w:t>роительства и правила согласован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отмостков,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Колористическое решение зданий и сооружений проектируется с учетом концепции общего цветового решения застройки улиц и территорий   Турковского муниципального образования, разработанного администрацией Турковского муниципального района.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Размещение наружных кондиционеров и антенн - «тарелок» на зданиях, расположенных вдоль магистральных улиц Турковского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На зданиях и сооружениях Турковского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Для обеспечения поверхностного водоотвода от зданий и сооружений по их периметру необходимо предусматривать устройство отмостки с </w:t>
      </w:r>
      <w:r w:rsidRPr="00B4189B">
        <w:rPr>
          <w:bCs/>
          <w:szCs w:val="28"/>
        </w:rPr>
        <w:lastRenderedPageBreak/>
        <w:t>надежной гидроизоляцией. В случае примыкания здания к пешеходным коммуникациям, роль отмостки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 xml:space="preserve">7. </w:t>
      </w:r>
      <w:proofErr w:type="gramStart"/>
      <w:r w:rsidRPr="00B4189B">
        <w:rPr>
          <w:bCs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</w:t>
      </w:r>
      <w:r w:rsidRPr="00B4189B">
        <w:rPr>
          <w:bCs/>
          <w:szCs w:val="28"/>
        </w:rPr>
        <w:lastRenderedPageBreak/>
        <w:t>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</w:t>
      </w:r>
      <w:r w:rsidRPr="00B4189B">
        <w:rPr>
          <w:bCs/>
          <w:szCs w:val="28"/>
        </w:rPr>
        <w:lastRenderedPageBreak/>
        <w:t>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tabs>
          <w:tab w:val="left" w:pos="3300"/>
        </w:tabs>
        <w:ind w:firstLine="420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F96A95" w:rsidRPr="00B4189B" w:rsidRDefault="00F96A95" w:rsidP="00F96A95">
      <w:pPr>
        <w:ind w:firstLine="420"/>
        <w:jc w:val="center"/>
        <w:rPr>
          <w:b/>
          <w:bCs/>
          <w:szCs w:val="28"/>
        </w:rPr>
      </w:pPr>
      <w:r w:rsidRPr="00B4189B">
        <w:rPr>
          <w:b/>
          <w:bCs/>
          <w:szCs w:val="28"/>
        </w:rPr>
        <w:t>В текстовую часть Правил землепользования и застройки Рязанского муниципального образования</w:t>
      </w: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Рязанского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отмостков,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Колористическое решение зданий и сооружений проектируется с учетом концепции общего цветового решения застройки улиц и территорий   Турковского муниципального образования, разработанного администрацией Турковского муниципального района.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Размещение наружных кондиционеров и антенн - «тарелок» на зданиях, расположенных вдоль магистральных улиц Турковского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На зданиях и сооружениях Турковского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В случае примыкания здания к пешеходным коммуникациям, роль отмостки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7. </w:t>
      </w:r>
      <w:proofErr w:type="gramStart"/>
      <w:r w:rsidRPr="00B4189B">
        <w:rPr>
          <w:bCs/>
          <w:szCs w:val="28"/>
        </w:rPr>
        <w:t xml:space="preserve">Заявление и прилагаемые разделы проектной документации могут быть поданы лично, либо посредством почтовой связи, либо в форме </w:t>
      </w:r>
      <w:r w:rsidRPr="00B4189B">
        <w:rPr>
          <w:bCs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lastRenderedPageBreak/>
        <w:t>В текстовую часть Правил землепользования и застройки Студеновского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Студеновского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</w:t>
      </w:r>
      <w:r w:rsidRPr="00B4189B">
        <w:rPr>
          <w:bCs/>
          <w:szCs w:val="28"/>
        </w:rPr>
        <w:tab/>
        <w:t>Главу 1</w:t>
      </w:r>
      <w:r>
        <w:rPr>
          <w:bCs/>
          <w:szCs w:val="28"/>
        </w:rPr>
        <w:t>0</w:t>
      </w:r>
      <w:r w:rsidRPr="00B4189B">
        <w:rPr>
          <w:bCs/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1.</w:t>
      </w:r>
      <w:r w:rsidRPr="00B4189B">
        <w:rPr>
          <w:bCs/>
          <w:szCs w:val="28"/>
        </w:rPr>
        <w:tab/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отмостков, домовых знаков, защитных сеток и т.п.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Колористическое решение зданий и сооружений проектируется с учетом концепции общего цветового решения застройки улиц и территорий   Турковского муниципального образования, разработанного администрацией Турковского муниципального района.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Размещение наружных кондиционеров и антенн - «тарелок» на зданиях, расположенных вдоль магистральных улиц Турковского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На зданиях и сооружениях Турковского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rPr>
          <w:bCs/>
          <w:szCs w:val="28"/>
        </w:rPr>
        <w:t xml:space="preserve">. </w:t>
      </w:r>
      <w:r w:rsidRPr="00B4189B">
        <w:rPr>
          <w:bCs/>
          <w:szCs w:val="28"/>
        </w:rPr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В случае примыкания здания к пешеходным коммуникациям, роль отмостки обычно выполняет тротуар с твердым видом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размещения входных групп в зоне тротуаров уличн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гидротехнических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rPr>
          <w:bCs/>
          <w:szCs w:val="28"/>
        </w:rPr>
        <w:t>о-</w:t>
      </w:r>
      <w:proofErr w:type="gramEnd"/>
      <w:r w:rsidRPr="00B4189B">
        <w:rPr>
          <w:bCs/>
          <w:szCs w:val="28"/>
        </w:rPr>
        <w:t>, газо-, тепло-, водоснабжения и водоотведения;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подземных сооружений;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к) объектов использования атомной энергии;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rPr>
          <w:bCs/>
          <w:szCs w:val="28"/>
        </w:rPr>
        <w:t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4. </w:t>
      </w:r>
      <w:proofErr w:type="gramStart"/>
      <w:r w:rsidRPr="00B4189B">
        <w:rPr>
          <w:bCs/>
          <w:szCs w:val="28"/>
        </w:rPr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5. К указан</w:t>
      </w:r>
      <w:r>
        <w:rPr>
          <w:bCs/>
          <w:szCs w:val="28"/>
        </w:rPr>
        <w:t>н</w:t>
      </w:r>
      <w:r w:rsidRPr="00B4189B">
        <w:rPr>
          <w:bCs/>
          <w:szCs w:val="28"/>
        </w:rPr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пояснительная записка;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схема планировочной организации земельного участка;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объемно-планировочные и архитектурные решения.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7. </w:t>
      </w:r>
      <w:proofErr w:type="gramStart"/>
      <w:r w:rsidRPr="00B4189B">
        <w:rPr>
          <w:bCs/>
          <w:szCs w:val="28"/>
        </w:rPr>
        <w:t xml:space="preserve"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</w:t>
      </w:r>
      <w:r w:rsidRPr="00B4189B">
        <w:rPr>
          <w:bCs/>
          <w:szCs w:val="28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rPr>
          <w:bCs/>
          <w:szCs w:val="28"/>
        </w:rPr>
        <w:t>проверки</w:t>
      </w:r>
      <w:proofErr w:type="gramEnd"/>
      <w:r w:rsidRPr="00B4189B">
        <w:rPr>
          <w:bCs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proofErr w:type="gramStart"/>
      <w:r w:rsidRPr="00B4189B">
        <w:rPr>
          <w:bCs/>
          <w:szCs w:val="28"/>
        </w:rPr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д) кадастровый номер земельного участка (при его наличии);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lastRenderedPageBreak/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rPr>
          <w:bCs/>
          <w:szCs w:val="28"/>
        </w:rPr>
        <w:t>архитектурных решений</w:t>
      </w:r>
      <w:proofErr w:type="gramEnd"/>
      <w:r w:rsidRPr="00B4189B">
        <w:rPr>
          <w:bCs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 xml:space="preserve">16. </w:t>
      </w:r>
      <w:proofErr w:type="gramStart"/>
      <w:r w:rsidRPr="00B4189B">
        <w:rPr>
          <w:bCs/>
          <w:szCs w:val="28"/>
        </w:rP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rPr>
          <w:bCs/>
          <w:szCs w:val="28"/>
        </w:rPr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rPr>
          <w:bCs/>
          <w:szCs w:val="28"/>
        </w:rPr>
        <w:t>указанным</w:t>
      </w:r>
      <w:proofErr w:type="gramEnd"/>
      <w:r w:rsidRPr="00B4189B">
        <w:rPr>
          <w:bCs/>
          <w:szCs w:val="28"/>
        </w:rPr>
        <w:t xml:space="preserve"> в градостроительном регламенте.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ind w:firstLine="709"/>
        <w:jc w:val="both"/>
        <w:rPr>
          <w:bCs/>
          <w:szCs w:val="28"/>
        </w:rPr>
      </w:pPr>
      <w:r w:rsidRPr="00B4189B">
        <w:rPr>
          <w:bCs/>
          <w:szCs w:val="28"/>
        </w:rP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firstLine="709"/>
        <w:jc w:val="both"/>
        <w:rPr>
          <w:b/>
          <w:bCs/>
          <w:szCs w:val="28"/>
        </w:rPr>
      </w:pPr>
    </w:p>
    <w:p w:rsidR="00F96A95" w:rsidRPr="00B4189B" w:rsidRDefault="00F96A95" w:rsidP="00F96A95">
      <w:pPr>
        <w:ind w:firstLine="420"/>
        <w:jc w:val="both"/>
        <w:rPr>
          <w:b/>
          <w:bCs/>
          <w:szCs w:val="28"/>
        </w:rPr>
      </w:pPr>
      <w:r w:rsidRPr="00B4189B">
        <w:rPr>
          <w:b/>
          <w:bCs/>
          <w:szCs w:val="28"/>
        </w:rPr>
        <w:lastRenderedPageBreak/>
        <w:t>В текстовую часть Правил землепользования и застройки Турковского муниципального образования</w:t>
      </w:r>
      <w:r>
        <w:rPr>
          <w:b/>
          <w:bCs/>
          <w:szCs w:val="28"/>
        </w:rPr>
        <w:t xml:space="preserve"> Турковского муниципального района:</w:t>
      </w:r>
    </w:p>
    <w:p w:rsidR="00F96A95" w:rsidRPr="00B4189B" w:rsidRDefault="00F96A95" w:rsidP="00F96A95">
      <w:pPr>
        <w:ind w:firstLine="420"/>
        <w:jc w:val="both"/>
        <w:rPr>
          <w:szCs w:val="28"/>
        </w:rPr>
      </w:pPr>
    </w:p>
    <w:p w:rsidR="00F96A95" w:rsidRPr="00B4189B" w:rsidRDefault="00F96A95" w:rsidP="00F96A9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B4189B">
        <w:rPr>
          <w:szCs w:val="28"/>
        </w:rPr>
        <w:t>Статью 20 дополнить абзацем следующего содержания: «Границы территорий, в которых предусматриваются требования к архитектурно-градостроительному облику объектов капитального строительства, совпадают с границами населенных пунктов Турковского муниципального образования Турковского муниципального района».</w:t>
      </w:r>
    </w:p>
    <w:p w:rsidR="00F96A95" w:rsidRPr="00B4189B" w:rsidRDefault="00F96A95" w:rsidP="00F96A95">
      <w:pPr>
        <w:numPr>
          <w:ilvl w:val="0"/>
          <w:numId w:val="1"/>
        </w:numPr>
        <w:ind w:firstLine="709"/>
        <w:jc w:val="both"/>
        <w:rPr>
          <w:bCs/>
          <w:szCs w:val="28"/>
        </w:rPr>
      </w:pPr>
      <w:r w:rsidRPr="00B4189B">
        <w:rPr>
          <w:szCs w:val="28"/>
        </w:rPr>
        <w:t>Главу 1</w:t>
      </w:r>
      <w:r>
        <w:rPr>
          <w:szCs w:val="28"/>
        </w:rPr>
        <w:t>0</w:t>
      </w:r>
      <w:r w:rsidRPr="00B4189B">
        <w:rPr>
          <w:szCs w:val="28"/>
        </w:rPr>
        <w:t xml:space="preserve"> дополнить статьей 46.1 следующего содержания: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«Статья 46.1. Требования к архитектурно-градостроительному облику объекта капитального строительства и правила согласова</w:t>
      </w:r>
      <w:r>
        <w:t>н</w:t>
      </w:r>
      <w:r w:rsidRPr="00B4189B">
        <w:t>ия архитектурно-градостроительного облика объекта капитального строительства.</w:t>
      </w:r>
    </w:p>
    <w:p w:rsidR="00F96A95" w:rsidRPr="00B4189B" w:rsidRDefault="00F96A95" w:rsidP="00F96A95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</w:pPr>
      <w:r w:rsidRPr="00B4189B">
        <w:t xml:space="preserve">Оформление и оборудование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отмостков, домовых знаков, защитных сеток и т.п.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Колористическое решение зданий и сооружений проектируется с учетом концепции общего цветового решения застройки улиц и территорий   Турковского муниципального образования, разработанного администрацией Турковского муниципального района.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Размещение наружных кондиционеров и антенн - «тарелок» на зданиях, расположенных вдоль магистральных улиц Турковского муниципального образования, рекомендуется предусматривать со стороны дворовых фасадов.</w:t>
      </w:r>
    </w:p>
    <w:p w:rsidR="00F96A95" w:rsidRPr="00B4189B" w:rsidRDefault="00F96A95" w:rsidP="00F96A95">
      <w:pPr>
        <w:pStyle w:val="a5"/>
        <w:ind w:firstLine="709"/>
        <w:jc w:val="both"/>
      </w:pPr>
      <w:proofErr w:type="gramStart"/>
      <w:r w:rsidRPr="00B4189B">
        <w:t>На зданиях и сооружениях Турковского муниципального образования следует  предусматривать размещение следующих домовых знаков: указатель 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доски для объявлений,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 указатель сооружений подземного газопровода</w:t>
      </w:r>
      <w:proofErr w:type="gramEnd"/>
      <w:r w:rsidRPr="00B4189B">
        <w:t xml:space="preserve">. </w:t>
      </w:r>
      <w:r w:rsidRPr="00B4189B">
        <w:tab/>
        <w:t>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улично-дорожной сети (по решению собственников  МКД).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гидроизоляцией. В случае примыкания здания к пешеходным коммуникациям, роль отмостки обычно выполняет тротуар с твердым видом покрытия.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При организации стока воды со скатных крыш через водосточные трубы следует: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- не допускать высоты свободного падения воды из выходного отверстия трубы более 200 мм;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ab/>
        <w:t>- предусматривать устройство дренажа в местах стока воды из трубы на газон или иные мягкие виды покрытия.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Входные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(по решению собственников МКД).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 случае размещения входных групп в зоне тротуаров уличн</w:t>
      </w:r>
      <w:proofErr w:type="gramStart"/>
      <w:r w:rsidRPr="00B4189B">
        <w:t>о-</w:t>
      </w:r>
      <w:proofErr w:type="gramEnd"/>
      <w:r w:rsidRPr="00B4189B">
        <w:t xml:space="preserve"> 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40.1 Градостроительного кодекса Российской Федерации, а также в отношении: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гидротехнических сооружений;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объектов и инженерных сооружений, предназначенных для производства и поставок товаров в сферах электр</w:t>
      </w:r>
      <w:proofErr w:type="gramStart"/>
      <w:r w:rsidRPr="00B4189B">
        <w:t>о-</w:t>
      </w:r>
      <w:proofErr w:type="gramEnd"/>
      <w:r w:rsidRPr="00B4189B">
        <w:t>, газо-, тепло-, водоснабжения и водоотведения;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подземных сооружений;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объектов капитального строительства, связанных с обращением с радиоактивными отходами;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и) объектов капитального строительства, связанных с обращением веществ, разрушающих озоновый слой;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к) объектов использования атомной энергии;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л) опасных производственных объектов, определяемых в соответствии с законодательством Российской Федерации.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 w:rsidRPr="00B4189B">
        <w:t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4. </w:t>
      </w:r>
      <w:proofErr w:type="gramStart"/>
      <w:r w:rsidRPr="00B4189B">
        <w:t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11 статьи 573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наименование объекта капитального строительства, архитектурный облик которого согласовывается.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5. К указан</w:t>
      </w:r>
      <w:r>
        <w:t>н</w:t>
      </w:r>
      <w:r w:rsidRPr="00B4189B">
        <w:t>ому заявлению прилагаются следующие разделы проектной документации объекта капитального строительства: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пояснительная записка;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схема планировочной организации земельного участка;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в) объемно-планировочные и архитектурные решения.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указанных разделов проектной документации. 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7. </w:t>
      </w:r>
      <w:proofErr w:type="gramStart"/>
      <w:r w:rsidRPr="00B4189B"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B4189B">
        <w:t>проверки</w:t>
      </w:r>
      <w:proofErr w:type="gramEnd"/>
      <w:r w:rsidRPr="00B4189B"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96A95" w:rsidRPr="00B4189B" w:rsidRDefault="00F96A95" w:rsidP="00F96A95">
      <w:pPr>
        <w:pStyle w:val="a5"/>
        <w:ind w:firstLine="709"/>
        <w:jc w:val="both"/>
      </w:pPr>
      <w:proofErr w:type="gramStart"/>
      <w:r w:rsidRPr="00B4189B">
        <w:t>В случае несоответствия заявления требованиям, предусмотренным пунктом 4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д) кадастровый номер земельного участка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дата принятия решения и его номер, присвоенный уполномоченным органом местного самоуправления;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б) местонахождение объекта капитального строительства (при реконструкции);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lastRenderedPageBreak/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г) кадастровый номер объекта капитального строительства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д) кадастровый номер земельного участка (при его наличии);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е) функциональное назначение объекта капитального строительства;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ж) основные параметры объекта капитального строительства (площадь, этажность);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к) предложения (при наличии) по доработке разделов проектной документации.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B4189B">
        <w:t>архитектурных решений</w:t>
      </w:r>
      <w:proofErr w:type="gramEnd"/>
      <w:r w:rsidRPr="00B4189B"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14. Указанные решения подписываются руководителем уполномоченного органа местного самоуправления или его заместителем.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</w:t>
      </w:r>
      <w:r w:rsidRPr="00B4189B">
        <w:lastRenderedPageBreak/>
        <w:t>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 xml:space="preserve">16. </w:t>
      </w:r>
      <w:proofErr w:type="gramStart"/>
      <w:r w:rsidRPr="00B4189B"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 w:rsidRPr="00B4189B">
        <w:t xml:space="preserve"> к архитектурно-градостроительному облику объекта капитального строительства, </w:t>
      </w:r>
      <w:proofErr w:type="gramStart"/>
      <w:r w:rsidRPr="00B4189B">
        <w:t>указанным</w:t>
      </w:r>
      <w:proofErr w:type="gramEnd"/>
      <w:r w:rsidRPr="00B4189B">
        <w:t xml:space="preserve"> в градостроительном регламенте.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F96A95" w:rsidRPr="00B4189B" w:rsidRDefault="00F96A95" w:rsidP="00F96A95">
      <w:pPr>
        <w:pStyle w:val="a5"/>
        <w:ind w:firstLine="709"/>
        <w:jc w:val="both"/>
      </w:pPr>
      <w:r w:rsidRPr="00B4189B"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Правилами».</w:t>
      </w:r>
    </w:p>
    <w:p w:rsidR="00F96A95" w:rsidRPr="00B4189B" w:rsidRDefault="00F96A95" w:rsidP="00F96A95">
      <w:pPr>
        <w:ind w:left="1190" w:firstLine="709"/>
        <w:jc w:val="both"/>
        <w:rPr>
          <w:bCs/>
          <w:szCs w:val="28"/>
        </w:rPr>
      </w:pP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189B">
        <w:rPr>
          <w:rFonts w:ascii="Times New Roman" w:hAnsi="Times New Roman"/>
          <w:sz w:val="28"/>
          <w:szCs w:val="28"/>
          <w:lang w:val="ru-RU"/>
        </w:rPr>
        <w:tab/>
      </w:r>
      <w:r w:rsidRPr="00B4189B">
        <w:rPr>
          <w:rFonts w:ascii="Times New Roman" w:hAnsi="Times New Roman"/>
          <w:b/>
          <w:bCs/>
          <w:sz w:val="28"/>
          <w:szCs w:val="28"/>
          <w:lang w:val="ru-RU"/>
        </w:rPr>
        <w:t xml:space="preserve">В графическую часть Турковского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муниципального образования Турковского муниципального района:</w:t>
      </w: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6A95" w:rsidRPr="00B4189B" w:rsidRDefault="00F96A95" w:rsidP="00F96A95">
      <w:pPr>
        <w:ind w:firstLine="709"/>
        <w:jc w:val="both"/>
        <w:rPr>
          <w:szCs w:val="28"/>
          <w:lang w:bidi="ar"/>
        </w:rPr>
      </w:pPr>
      <w:r w:rsidRPr="00B4189B">
        <w:rPr>
          <w:szCs w:val="28"/>
        </w:rPr>
        <w:tab/>
        <w:t xml:space="preserve">1. В карте градостроительного зонирования территории Турковского муниципального образования Правил землепользования и застройки Турковского муниципального образования Турковского муниципального района Саратовской области установить территориальную </w:t>
      </w:r>
      <w:r w:rsidRPr="00B4189B">
        <w:rPr>
          <w:szCs w:val="28"/>
          <w:lang w:bidi="ar"/>
        </w:rPr>
        <w:t>зону Сх</w:t>
      </w:r>
      <w:proofErr w:type="gramStart"/>
      <w:r w:rsidRPr="00B4189B">
        <w:rPr>
          <w:szCs w:val="28"/>
          <w:lang w:bidi="ar"/>
        </w:rPr>
        <w:t>2</w:t>
      </w:r>
      <w:proofErr w:type="gramEnd"/>
      <w:r w:rsidRPr="00B4189B">
        <w:rPr>
          <w:szCs w:val="28"/>
          <w:lang w:bidi="ar"/>
        </w:rPr>
        <w:t xml:space="preserve"> </w:t>
      </w:r>
      <w:r w:rsidRPr="00B4189B">
        <w:rPr>
          <w:szCs w:val="28"/>
        </w:rPr>
        <w:t>в северной части Турковского муниципального образования</w:t>
      </w:r>
      <w:r w:rsidRPr="00B4189B">
        <w:rPr>
          <w:szCs w:val="28"/>
          <w:lang w:bidi="ar"/>
        </w:rPr>
        <w:t xml:space="preserve"> </w:t>
      </w:r>
      <w:r w:rsidRPr="00B4189B">
        <w:rPr>
          <w:szCs w:val="28"/>
        </w:rPr>
        <w:t xml:space="preserve">в кадастровом квартале </w:t>
      </w:r>
      <w:hyperlink r:id="rId6" w:tgtFrame="/home/alx/Документы\x/_blank" w:history="1">
        <w:r w:rsidRPr="00B4189B">
          <w:rPr>
            <w:rStyle w:val="a4"/>
            <w:szCs w:val="28"/>
          </w:rPr>
          <w:t>64:35:080301</w:t>
        </w:r>
      </w:hyperlink>
      <w:r w:rsidRPr="00B4189B">
        <w:rPr>
          <w:szCs w:val="28"/>
          <w:lang w:bidi="ar"/>
        </w:rPr>
        <w:t>.</w:t>
      </w:r>
    </w:p>
    <w:p w:rsidR="00F96A95" w:rsidRPr="00B4189B" w:rsidRDefault="00F96A95" w:rsidP="00F96A95">
      <w:pPr>
        <w:ind w:firstLine="709"/>
        <w:jc w:val="both"/>
        <w:rPr>
          <w:szCs w:val="28"/>
          <w:lang w:bidi="ar"/>
        </w:rPr>
      </w:pPr>
      <w:r w:rsidRPr="00B4189B">
        <w:rPr>
          <w:szCs w:val="28"/>
        </w:rPr>
        <w:t xml:space="preserve">2. В карте градостроительного зонирования территории рп. Турки Правил землепользования и застройки Турковского муниципального образования Турковского муниципального района Саратовской области </w:t>
      </w:r>
      <w:r w:rsidRPr="00B4189B">
        <w:rPr>
          <w:szCs w:val="28"/>
          <w:lang w:bidi="ar"/>
        </w:rPr>
        <w:t>часть территориальной зоны ТОП</w:t>
      </w:r>
      <w:r w:rsidRPr="00B4189B">
        <w:rPr>
          <w:szCs w:val="28"/>
        </w:rPr>
        <w:t xml:space="preserve"> в</w:t>
      </w:r>
      <w:r w:rsidRPr="00B4189B">
        <w:rPr>
          <w:szCs w:val="28"/>
          <w:lang w:bidi="ar"/>
        </w:rPr>
        <w:t xml:space="preserve"> северной части рп. Турки в кадастровых кварталах </w:t>
      </w:r>
      <w:hyperlink r:id="rId7" w:tgtFrame="/home/alx/Документы\x/_blank" w:history="1">
        <w:r w:rsidRPr="00B4189B">
          <w:rPr>
            <w:rStyle w:val="a4"/>
            <w:szCs w:val="28"/>
          </w:rPr>
          <w:t>64:35:350134,</w:t>
        </w:r>
      </w:hyperlink>
      <w:r w:rsidRPr="00B4189B">
        <w:rPr>
          <w:szCs w:val="28"/>
          <w:lang w:bidi="ar"/>
        </w:rPr>
        <w:t xml:space="preserve"> 64:35:350159, 64:35:350160 изменить на территориальную зону Сх</w:t>
      </w:r>
      <w:proofErr w:type="gramStart"/>
      <w:r w:rsidRPr="00B4189B">
        <w:rPr>
          <w:szCs w:val="28"/>
          <w:lang w:bidi="ar"/>
        </w:rPr>
        <w:t>1</w:t>
      </w:r>
      <w:proofErr w:type="gramEnd"/>
      <w:r w:rsidRPr="00B4189B">
        <w:rPr>
          <w:szCs w:val="28"/>
          <w:lang w:bidi="ar"/>
        </w:rPr>
        <w:t>.</w:t>
      </w:r>
    </w:p>
    <w:p w:rsidR="00F96A95" w:rsidRPr="00B4189B" w:rsidRDefault="00F96A95" w:rsidP="00F96A95">
      <w:pPr>
        <w:ind w:firstLine="420"/>
        <w:jc w:val="both"/>
        <w:rPr>
          <w:szCs w:val="28"/>
          <w:lang w:bidi="ar"/>
        </w:rPr>
      </w:pPr>
      <w:r>
        <w:rPr>
          <w:noProof/>
          <w:szCs w:val="28"/>
        </w:rPr>
        <w:lastRenderedPageBreak/>
        <w:drawing>
          <wp:inline distT="0" distB="0" distL="0" distR="0" wp14:anchorId="460C82F5" wp14:editId="6908D04F">
            <wp:extent cx="5829300" cy="6448425"/>
            <wp:effectExtent l="0" t="0" r="0" b="9525"/>
            <wp:docPr id="2" name="Рисунок 2" descr="ТУРКИ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КИ 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A95" w:rsidRPr="00B4189B" w:rsidRDefault="00F96A95" w:rsidP="00F96A95">
      <w:pPr>
        <w:pStyle w:val="TableParagraph"/>
        <w:tabs>
          <w:tab w:val="left" w:pos="826"/>
        </w:tabs>
        <w:spacing w:before="2"/>
        <w:ind w:left="0" w:right="9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6454" w:rsidRDefault="00E16454"/>
    <w:sectPr w:rsidR="00E1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1C3"/>
    <w:multiLevelType w:val="hybridMultilevel"/>
    <w:tmpl w:val="268C44FC"/>
    <w:lvl w:ilvl="0" w:tplc="913411CC">
      <w:start w:val="1"/>
      <w:numFmt w:val="decimal"/>
      <w:lvlText w:val="%1."/>
      <w:lvlJc w:val="left"/>
      <w:pPr>
        <w:ind w:left="119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CC22870"/>
    <w:multiLevelType w:val="hybridMultilevel"/>
    <w:tmpl w:val="44805864"/>
    <w:lvl w:ilvl="0" w:tplc="992EDDE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3A6C46"/>
    <w:rsid w:val="006C480A"/>
    <w:rsid w:val="008E151F"/>
    <w:rsid w:val="009E3562"/>
    <w:rsid w:val="00AC48FD"/>
    <w:rsid w:val="00B6737B"/>
    <w:rsid w:val="00BA232B"/>
    <w:rsid w:val="00C50B71"/>
    <w:rsid w:val="00CF0270"/>
    <w:rsid w:val="00E16454"/>
    <w:rsid w:val="00E9763E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A9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96A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96A9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6A9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5">
    <w:name w:val="Body Text"/>
    <w:basedOn w:val="a"/>
    <w:link w:val="a6"/>
    <w:rsid w:val="00F96A95"/>
    <w:pPr>
      <w:spacing w:after="120"/>
    </w:pPr>
  </w:style>
  <w:style w:type="character" w:customStyle="1" w:styleId="a6">
    <w:name w:val="Основной текст Знак"/>
    <w:basedOn w:val="a0"/>
    <w:link w:val="a5"/>
    <w:rsid w:val="00F9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A9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96A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96A9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6A95"/>
    <w:pPr>
      <w:ind w:left="107"/>
    </w:pPr>
    <w:rPr>
      <w:rFonts w:ascii="Calibri" w:eastAsia="SimSun" w:hAnsi="Calibri"/>
      <w:sz w:val="20"/>
      <w:lang w:val="en-US" w:eastAsia="zh-CN"/>
    </w:rPr>
  </w:style>
  <w:style w:type="paragraph" w:styleId="a5">
    <w:name w:val="Body Text"/>
    <w:basedOn w:val="a"/>
    <w:link w:val="a6"/>
    <w:rsid w:val="00F96A95"/>
    <w:pPr>
      <w:spacing w:after="120"/>
    </w:pPr>
  </w:style>
  <w:style w:type="character" w:customStyle="1" w:styleId="a6">
    <w:name w:val="Основной текст Знак"/>
    <w:basedOn w:val="a0"/>
    <w:link w:val="a5"/>
    <w:rsid w:val="00F9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A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64:35:130121: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64:35:130121: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9134</Words>
  <Characters>52065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ОА</dc:creator>
  <cp:lastModifiedBy>Белякова ОА</cp:lastModifiedBy>
  <cp:revision>1</cp:revision>
  <dcterms:created xsi:type="dcterms:W3CDTF">2023-06-09T04:24:00Z</dcterms:created>
  <dcterms:modified xsi:type="dcterms:W3CDTF">2023-06-09T04:25:00Z</dcterms:modified>
</cp:coreProperties>
</file>