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 wp14:anchorId="7C892B71" wp14:editId="35548A5C">
            <wp:extent cx="762000" cy="914400"/>
            <wp:effectExtent l="0" t="0" r="0" b="0"/>
            <wp:docPr id="2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АДМИНИСТРАЦИЯ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ТУРКОВСКОГО МУНИЦИПАЛЬНОГО РАЙОНА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lang w:val="en-US"/>
        </w:rPr>
        <w:t>C</w:t>
      </w:r>
      <w:r>
        <w:rPr>
          <w:rFonts w:ascii="PT Astra Serif" w:hAnsi="PT Astra Serif"/>
          <w:b/>
        </w:rPr>
        <w:t>АРАТОВСКОЙ ОБЛАСТИ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 w:hint="eastAsia"/>
          <w:b/>
          <w:bCs/>
          <w:sz w:val="32"/>
          <w:szCs w:val="32"/>
          <w:lang w:eastAsia="ru-RU"/>
        </w:rPr>
      </w:pP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b/>
          <w:bCs/>
          <w:sz w:val="32"/>
          <w:szCs w:val="32"/>
          <w:lang w:eastAsia="ru-RU"/>
        </w:rPr>
        <w:t>ПОСТАНОВЛЕНИЕ</w:t>
      </w:r>
    </w:p>
    <w:p w:rsidR="007F7692" w:rsidRDefault="007F7692" w:rsidP="007F7692">
      <w:pPr>
        <w:pStyle w:val="aff8"/>
        <w:ind w:right="140"/>
        <w:jc w:val="center"/>
        <w:rPr>
          <w:rFonts w:ascii="PT Astra Serif" w:hAnsi="PT Astra Serif" w:hint="eastAsia"/>
          <w:sz w:val="32"/>
          <w:szCs w:val="32"/>
          <w:lang w:eastAsia="ru-RU"/>
        </w:rPr>
      </w:pPr>
    </w:p>
    <w:p w:rsidR="007F7692" w:rsidRDefault="000A747A" w:rsidP="007F7692">
      <w:pPr>
        <w:suppressAutoHyphens/>
        <w:ind w:right="140"/>
      </w:pPr>
      <w:r>
        <w:rPr>
          <w:rFonts w:ascii="PT Astra Serif" w:hAnsi="PT Astra Serif"/>
          <w:sz w:val="28"/>
          <w:szCs w:val="28"/>
        </w:rPr>
        <w:t>От 15.05.2024 г.</w:t>
      </w:r>
      <w:r>
        <w:rPr>
          <w:rFonts w:ascii="PT Astra Serif" w:hAnsi="PT Astra Serif"/>
          <w:sz w:val="28"/>
          <w:szCs w:val="28"/>
        </w:rPr>
        <w:tab/>
        <w:t xml:space="preserve">  № 172</w:t>
      </w:r>
    </w:p>
    <w:p w:rsidR="007F7692" w:rsidRDefault="007F7692" w:rsidP="007F7692">
      <w:pPr>
        <w:suppressAutoHyphens/>
        <w:ind w:right="140"/>
        <w:jc w:val="center"/>
        <w:rPr>
          <w:rFonts w:ascii="PT Astra Serif" w:hAnsi="PT Astra Serif"/>
          <w:sz w:val="28"/>
          <w:szCs w:val="28"/>
        </w:rPr>
      </w:pPr>
    </w:p>
    <w:p w:rsidR="007F7692" w:rsidRDefault="007F7692" w:rsidP="007F7692">
      <w:pPr>
        <w:suppressAutoHyphens/>
        <w:ind w:right="3117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 внесении изменений в Программу социально-экономического развития Турковского муниципального района на 2022-2024 годы</w:t>
      </w:r>
    </w:p>
    <w:p w:rsidR="007F7692" w:rsidRDefault="007F7692" w:rsidP="007F7692">
      <w:pPr>
        <w:suppressAutoHyphens/>
        <w:ind w:right="1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:rsidR="007F7692" w:rsidRDefault="007F7692" w:rsidP="007F7692">
      <w:pPr>
        <w:suppressAutoHyphens/>
        <w:ind w:right="140" w:firstLine="709"/>
        <w:jc w:val="both"/>
      </w:pPr>
      <w:r>
        <w:rPr>
          <w:rFonts w:ascii="PT Astra Serif" w:hAnsi="PT Astra Serif"/>
          <w:sz w:val="28"/>
          <w:szCs w:val="28"/>
        </w:rPr>
        <w:t>1. Внести в Программу социально-экономического развития Турковского муниципального района на 2022-2024 годы, утвержденную постановлением администрации Турковского муниципального района от 22 августа 2022 года № 620, следующие изменения: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Паспорте программы позицию «Ожидаемые конечные результаты Программы </w:t>
      </w:r>
      <w:r>
        <w:rPr>
          <w:rFonts w:ascii="PT Astra Serif" w:hAnsi="PT Astra Serif"/>
          <w:i/>
          <w:iCs/>
          <w:sz w:val="28"/>
          <w:szCs w:val="28"/>
        </w:rPr>
        <w:t>(базовый год 2021)</w:t>
      </w:r>
      <w:r>
        <w:rPr>
          <w:rFonts w:ascii="PT Astra Serif" w:hAnsi="PT Astra Serif"/>
          <w:sz w:val="28"/>
          <w:szCs w:val="28"/>
        </w:rPr>
        <w:t>» изложить в следующей редакции: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«Средняя заработная плата вырастет в </w:t>
      </w:r>
      <w:r w:rsidR="000A747A">
        <w:rPr>
          <w:rFonts w:ascii="PT Astra Serif" w:hAnsi="PT Astra Serif"/>
          <w:color w:val="000000"/>
          <w:sz w:val="28"/>
          <w:szCs w:val="28"/>
        </w:rPr>
        <w:t>1,4</w:t>
      </w:r>
      <w:r>
        <w:rPr>
          <w:rFonts w:ascii="PT Astra Serif" w:hAnsi="PT Astra Serif"/>
          <w:sz w:val="28"/>
          <w:szCs w:val="28"/>
        </w:rPr>
        <w:t xml:space="preserve"> раза и составит</w:t>
      </w:r>
      <w:r w:rsidR="000A747A">
        <w:rPr>
          <w:rFonts w:ascii="PT Astra Serif" w:hAnsi="PT Astra Serif"/>
          <w:color w:val="000000"/>
          <w:sz w:val="28"/>
          <w:szCs w:val="28"/>
        </w:rPr>
        <w:t xml:space="preserve"> 39120</w:t>
      </w:r>
      <w:r>
        <w:rPr>
          <w:rFonts w:ascii="PT Astra Serif" w:hAnsi="PT Astra Serif"/>
          <w:color w:val="000000"/>
          <w:sz w:val="28"/>
          <w:szCs w:val="28"/>
        </w:rPr>
        <w:t xml:space="preserve">,0 </w:t>
      </w:r>
      <w:r>
        <w:rPr>
          <w:rFonts w:ascii="PT Astra Serif" w:hAnsi="PT Astra Serif"/>
          <w:sz w:val="28"/>
          <w:szCs w:val="28"/>
        </w:rPr>
        <w:t xml:space="preserve">рублей»;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уровень регистрируемой безработицы составит 2,1 процента от численности экономически активного населения района; 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ожидаемая продолжительность жизни населения составит 73,3 года»; </w:t>
      </w:r>
    </w:p>
    <w:p w:rsidR="007F7692" w:rsidRDefault="00F84190" w:rsidP="00F84190">
      <w:pPr>
        <w:suppressAutoHyphens/>
        <w:ind w:right="14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раздел</w:t>
      </w:r>
      <w:r w:rsidR="007F7692">
        <w:rPr>
          <w:rFonts w:ascii="PT Astra Serif" w:hAnsi="PT Astra Serif"/>
          <w:sz w:val="28"/>
          <w:szCs w:val="28"/>
        </w:rPr>
        <w:t xml:space="preserve"> 4 «Показатели Программы, достижение которых осуществляется за счет мероприятий, закрепленных в Разделе 3, целевой ориентир на 2024 год</w:t>
      </w:r>
      <w:r>
        <w:rPr>
          <w:rFonts w:ascii="PT Astra Serif" w:hAnsi="PT Astra Serif"/>
          <w:sz w:val="28"/>
          <w:szCs w:val="28"/>
        </w:rPr>
        <w:t>»</w:t>
      </w:r>
      <w:r w:rsidR="007F7692">
        <w:rPr>
          <w:rFonts w:ascii="PT Astra Serif" w:hAnsi="PT Astra Serif"/>
          <w:sz w:val="28"/>
          <w:szCs w:val="28"/>
        </w:rPr>
        <w:t xml:space="preserve"> изложить в </w:t>
      </w:r>
      <w:r>
        <w:rPr>
          <w:rFonts w:ascii="PT Astra Serif" w:hAnsi="PT Astra Serif"/>
          <w:sz w:val="28"/>
          <w:szCs w:val="28"/>
        </w:rPr>
        <w:t>новой редакции согласно приложению.</w:t>
      </w:r>
    </w:p>
    <w:p w:rsidR="007F7692" w:rsidRPr="00243A30" w:rsidRDefault="007F7692" w:rsidP="007F7692">
      <w:pPr>
        <w:suppressAutoHyphens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243A30"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7F7692" w:rsidRDefault="007F7692" w:rsidP="007F7692">
      <w:pPr>
        <w:suppressAutoHyphens/>
        <w:ind w:right="140" w:firstLine="709"/>
        <w:jc w:val="both"/>
        <w:rPr>
          <w:rFonts w:ascii="PT Astra Serif" w:hAnsi="PT Astra Serif" w:cs="Arial"/>
        </w:rPr>
      </w:pPr>
      <w:r w:rsidRPr="00243A30"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F7692" w:rsidRDefault="007F7692" w:rsidP="007F7692">
      <w:pPr>
        <w:suppressAutoHyphens/>
        <w:ind w:right="140"/>
        <w:rPr>
          <w:rFonts w:ascii="PT Astra Serif" w:hAnsi="PT Astra Serif" w:cs="Arial"/>
        </w:rPr>
      </w:pPr>
    </w:p>
    <w:p w:rsidR="00EC3737" w:rsidRDefault="00EC3737" w:rsidP="007F7692">
      <w:pPr>
        <w:suppressAutoHyphens/>
        <w:ind w:right="140"/>
        <w:rPr>
          <w:rFonts w:ascii="PT Astra Serif" w:hAnsi="PT Astra Serif" w:cs="Arial"/>
        </w:rPr>
      </w:pPr>
      <w:bookmarkStart w:id="0" w:name="_GoBack"/>
      <w:bookmarkEnd w:id="0"/>
    </w:p>
    <w:p w:rsidR="007F7692" w:rsidRDefault="007F7692" w:rsidP="007F7692">
      <w:pPr>
        <w:suppressAutoHyphens/>
        <w:ind w:right="140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7F7692" w:rsidRDefault="007F7692" w:rsidP="007F7692">
      <w:pPr>
        <w:suppressAutoHyphens/>
        <w:ind w:right="140"/>
        <w:rPr>
          <w:color w:val="C9211E"/>
        </w:rPr>
      </w:pPr>
      <w:r>
        <w:rPr>
          <w:rFonts w:ascii="PT Astra Serif" w:hAnsi="PT Astra Serif"/>
          <w:b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</w:t>
      </w:r>
      <w:bookmarkStart w:id="1" w:name="_GoBack1"/>
      <w:bookmarkEnd w:id="1"/>
      <w:r>
        <w:rPr>
          <w:rFonts w:ascii="PT Astra Serif" w:hAnsi="PT Astra Serif"/>
          <w:b/>
          <w:sz w:val="28"/>
          <w:szCs w:val="28"/>
        </w:rPr>
        <w:t xml:space="preserve"> А.В. Никитин</w:t>
      </w:r>
    </w:p>
    <w:p w:rsidR="00663BE5" w:rsidRDefault="00663BE5">
      <w:pPr>
        <w:rPr>
          <w:rFonts w:ascii="PT Astra Serif" w:hAnsi="PT Astra Serif"/>
        </w:rPr>
        <w:sectPr w:rsidR="00663BE5">
          <w:pgSz w:w="11906" w:h="16838"/>
          <w:pgMar w:top="284" w:right="567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Приложение к постановлению </w:t>
      </w:r>
    </w:p>
    <w:p w:rsidR="00663BE5" w:rsidRDefault="006954FA">
      <w:pPr>
        <w:pStyle w:val="aff8"/>
        <w:ind w:left="5760"/>
        <w:jc w:val="right"/>
        <w:rPr>
          <w:rFonts w:ascii="PT Astra Serif" w:hAnsi="PT Astra Serif" w:hint="eastAsia"/>
        </w:rPr>
      </w:pP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gramStart"/>
      <w:r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63BE5" w:rsidRDefault="006954FA" w:rsidP="006954FA">
      <w:pPr>
        <w:pStyle w:val="aff8"/>
        <w:ind w:left="5760"/>
        <w:jc w:val="center"/>
        <w:rPr>
          <w:rFonts w:ascii="PT Astra Serif" w:hAnsi="PT Astra Serif" w:hint="eastAsia"/>
        </w:rPr>
      </w:pPr>
      <w:r>
        <w:rPr>
          <w:rFonts w:ascii="PT Astra Serif" w:hAnsi="PT Astra Serif"/>
          <w:sz w:val="28"/>
          <w:szCs w:val="28"/>
        </w:rPr>
        <w:t xml:space="preserve">                                </w:t>
      </w:r>
      <w:r w:rsidR="007F7692">
        <w:rPr>
          <w:rFonts w:ascii="PT Astra Serif" w:hAnsi="PT Astra Serif"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sz w:val="28"/>
          <w:szCs w:val="28"/>
        </w:rPr>
        <w:t xml:space="preserve">района от </w:t>
      </w:r>
      <w:r w:rsidR="003C75A7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0"/>
        </w:rPr>
        <w:t>.0</w:t>
      </w:r>
      <w:r w:rsidR="003C75A7">
        <w:rPr>
          <w:rFonts w:ascii="PT Astra Serif" w:hAnsi="PT Astra Serif"/>
          <w:sz w:val="28"/>
          <w:szCs w:val="20"/>
        </w:rPr>
        <w:t>5</w:t>
      </w:r>
      <w:r>
        <w:rPr>
          <w:rFonts w:ascii="PT Astra Serif" w:hAnsi="PT Astra Serif"/>
          <w:sz w:val="28"/>
          <w:szCs w:val="20"/>
        </w:rPr>
        <w:t>.2024 г. №</w:t>
      </w:r>
      <w:r w:rsidR="003C75A7">
        <w:rPr>
          <w:rFonts w:ascii="PT Astra Serif" w:hAnsi="PT Astra Serif"/>
          <w:sz w:val="28"/>
          <w:szCs w:val="20"/>
        </w:rPr>
        <w:t xml:space="preserve"> 172</w:t>
      </w:r>
      <w:r>
        <w:rPr>
          <w:rFonts w:ascii="PT Astra Serif" w:hAnsi="PT Astra Serif"/>
          <w:sz w:val="28"/>
          <w:szCs w:val="20"/>
        </w:rPr>
        <w:t xml:space="preserve"> </w:t>
      </w:r>
    </w:p>
    <w:p w:rsidR="00663BE5" w:rsidRDefault="00663BE5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3BE5" w:rsidRDefault="00663BE5">
      <w:pPr>
        <w:rPr>
          <w:rFonts w:ascii="PT Astra Serif" w:hAnsi="PT Astra Serif"/>
        </w:rPr>
      </w:pPr>
    </w:p>
    <w:p w:rsidR="003C75A7" w:rsidRDefault="003C75A7" w:rsidP="003C75A7">
      <w:pPr>
        <w:tabs>
          <w:tab w:val="left" w:pos="0"/>
        </w:tabs>
        <w:ind w:firstLine="709"/>
        <w:jc w:val="both"/>
        <w:rPr>
          <w:b/>
          <w:bCs/>
          <w:color w:val="C9211E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4. Показатели Программы, достижение которых осуществляется за счет меропр</w:t>
      </w:r>
      <w:r w:rsidR="00F84190">
        <w:rPr>
          <w:rFonts w:ascii="PT Astra Serif" w:hAnsi="PT Astra Serif"/>
          <w:b/>
          <w:bCs/>
          <w:color w:val="000000"/>
          <w:sz w:val="28"/>
          <w:szCs w:val="28"/>
        </w:rPr>
        <w:t>иятий, закрепленных в Разделе 3, целевой ориентир на 2024 год</w:t>
      </w:r>
    </w:p>
    <w:p w:rsidR="003C75A7" w:rsidRDefault="003C75A7" w:rsidP="003C75A7">
      <w:pPr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850" w:type="dxa"/>
        <w:tblInd w:w="118" w:type="dxa"/>
        <w:tblLook w:val="04A0" w:firstRow="1" w:lastRow="0" w:firstColumn="1" w:lastColumn="0" w:noHBand="0" w:noVBand="1"/>
      </w:tblPr>
      <w:tblGrid>
        <w:gridCol w:w="12195"/>
        <w:gridCol w:w="2655"/>
      </w:tblGrid>
      <w:tr w:rsidR="003C75A7" w:rsidTr="000137DD">
        <w:tc>
          <w:tcPr>
            <w:tcW w:w="1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Показатель эффективности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Целевой ориентир на 2024 г.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Индекс промышленного производства,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101,5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продукции сельского хозяйства, млн.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6662,4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жилищного строительства, кв. м.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розничной торговли,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1109,0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Оборот общественного питания,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35,1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Объем инвестиций в основной капитал (без субъектов малого предпринимательства),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созданных новых рабочих мест, ед.,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Среднемесячная заработная плата (в организациях, не относящихся к субъектам малого предпр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>нимательства, включая организации, численностью до 15 человек), руб., в том числе в разрезе в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дов экономической деятельности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39120,0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заработной платы,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115,5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Сельское, лесное хозяйство, охота, рыболовство и рыбоводство,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50055,0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Торговля оптовая и розничная; ремонт автотранспортных средств и мотоциклов,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34739,0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Транспортировка и хранение,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26739,0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Средний доход одного работника,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29199,6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среднего дохода одного работника,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</w:t>
            </w:r>
          </w:p>
        </w:tc>
      </w:tr>
      <w:tr w:rsidR="003C75A7" w:rsidTr="000137DD">
        <w:trPr>
          <w:trHeight w:val="220"/>
        </w:trPr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регистрируемой безработицы, %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-14,2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рождаемости,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4,3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Коэффициент смертности, на 1000 населения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18,5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Количество действующих субъектов малого и среднего предпринимательства на 1000 чел, темп р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%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22,51; 103,0%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доходов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руб., в том числе: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406,7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налоговые и неналоговые доходы,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117,8</w:t>
            </w:r>
          </w:p>
        </w:tc>
      </w:tr>
      <w:tr w:rsidR="003C75A7" w:rsidTr="000137DD">
        <w:tc>
          <w:tcPr>
            <w:tcW w:w="12194" w:type="dxa"/>
            <w:tcBorders>
              <w:left w:val="single" w:sz="2" w:space="0" w:color="000000"/>
              <w:bottom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расходов бюджета,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млн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5A7" w:rsidRDefault="003C75A7" w:rsidP="000137D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411,8</w:t>
            </w:r>
          </w:p>
        </w:tc>
      </w:tr>
    </w:tbl>
    <w:p w:rsidR="00663BE5" w:rsidRDefault="00663BE5">
      <w:pPr>
        <w:tabs>
          <w:tab w:val="left" w:pos="0"/>
        </w:tabs>
        <w:ind w:firstLine="709"/>
        <w:jc w:val="both"/>
        <w:rPr>
          <w:color w:val="C9211E"/>
        </w:rPr>
      </w:pPr>
    </w:p>
    <w:sectPr w:rsidR="00663BE5">
      <w:pgSz w:w="16798" w:h="11906" w:orient="landscape"/>
      <w:pgMar w:top="567" w:right="800" w:bottom="142" w:left="11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charset w:val="01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E5"/>
    <w:rsid w:val="000A747A"/>
    <w:rsid w:val="001111A8"/>
    <w:rsid w:val="00273F04"/>
    <w:rsid w:val="00275AB6"/>
    <w:rsid w:val="002843F9"/>
    <w:rsid w:val="003C75A7"/>
    <w:rsid w:val="005947F1"/>
    <w:rsid w:val="005A62E2"/>
    <w:rsid w:val="005A7580"/>
    <w:rsid w:val="005E4BC4"/>
    <w:rsid w:val="006416B9"/>
    <w:rsid w:val="00663BE5"/>
    <w:rsid w:val="006954FA"/>
    <w:rsid w:val="00727E4E"/>
    <w:rsid w:val="007F7692"/>
    <w:rsid w:val="008762EB"/>
    <w:rsid w:val="00B308EC"/>
    <w:rsid w:val="00B51AE6"/>
    <w:rsid w:val="00BB15D2"/>
    <w:rsid w:val="00C77646"/>
    <w:rsid w:val="00CB0053"/>
    <w:rsid w:val="00CD46BD"/>
    <w:rsid w:val="00EC3737"/>
    <w:rsid w:val="00F70DBC"/>
    <w:rsid w:val="00F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firstLine="31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sz w:val="28"/>
    </w:rPr>
  </w:style>
  <w:style w:type="character" w:customStyle="1" w:styleId="50">
    <w:name w:val="Заголовок 5 Знак"/>
    <w:qFormat/>
    <w:rPr>
      <w:b/>
      <w:sz w:val="28"/>
    </w:rPr>
  </w:style>
  <w:style w:type="character" w:customStyle="1" w:styleId="60">
    <w:name w:val="Заголовок 6 Знак"/>
    <w:qFormat/>
    <w:rPr>
      <w:b/>
      <w:sz w:val="22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styleId="a4">
    <w:name w:val="page number"/>
    <w:basedOn w:val="a0"/>
    <w:qFormat/>
  </w:style>
  <w:style w:type="character" w:customStyle="1" w:styleId="21">
    <w:name w:val="Основной текст с отступом 2 Знак"/>
    <w:qFormat/>
  </w:style>
  <w:style w:type="character" w:customStyle="1" w:styleId="a5">
    <w:name w:val="Основной текст с отступом Знак"/>
    <w:qFormat/>
    <w:rPr>
      <w:sz w:val="28"/>
    </w:rPr>
  </w:style>
  <w:style w:type="character" w:customStyle="1" w:styleId="a6">
    <w:name w:val="Название Знак"/>
    <w:qFormat/>
    <w:rPr>
      <w:b/>
      <w:spacing w:val="40"/>
      <w:sz w:val="28"/>
      <w:szCs w:val="24"/>
    </w:rPr>
  </w:style>
  <w:style w:type="character" w:customStyle="1" w:styleId="a7">
    <w:name w:val="Обычный (веб) Знак"/>
    <w:qFormat/>
    <w:rPr>
      <w:sz w:val="24"/>
      <w:szCs w:val="24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qFormat/>
    <w:rPr>
      <w:rFonts w:ascii="Calibri" w:hAnsi="Calibri"/>
      <w:sz w:val="22"/>
      <w:lang w:bidi="ar-SA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Strong"/>
    <w:qFormat/>
    <w:rPr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2z0">
    <w:name w:val="WW8Num2z0"/>
    <w:qFormat/>
    <w:rPr>
      <w:b w:val="0"/>
    </w:rPr>
  </w:style>
  <w:style w:type="character" w:customStyle="1" w:styleId="22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">
    <w:name w:val="Основной шрифт абзаца1"/>
    <w:qFormat/>
  </w:style>
  <w:style w:type="character" w:customStyle="1" w:styleId="aa">
    <w:name w:val="Знак Знак"/>
    <w:qFormat/>
    <w:rPr>
      <w:sz w:val="28"/>
      <w:szCs w:val="28"/>
      <w:lang w:val="ru-RU" w:bidi="ar-SA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character" w:customStyle="1" w:styleId="10">
    <w:name w:val="Заголовок 1 Знак"/>
    <w:qFormat/>
    <w:rPr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4">
    <w:name w:val="WW8Num6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ad">
    <w:name w:val="Схема документа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e">
    <w:name w:val="Посещённая гиперссылка"/>
    <w:rPr>
      <w:color w:val="0000FF"/>
      <w:u w:val="single"/>
    </w:rPr>
  </w:style>
  <w:style w:type="character" w:customStyle="1" w:styleId="c5">
    <w:name w:val="c5"/>
    <w:qFormat/>
  </w:style>
  <w:style w:type="character" w:customStyle="1" w:styleId="af">
    <w:name w:val="Без интервала Знак"/>
    <w:qFormat/>
    <w:rPr>
      <w:rFonts w:eastAsia="MS Mincho"/>
      <w:sz w:val="24"/>
      <w:szCs w:val="24"/>
      <w:lang w:eastAsia="ja-JP" w:bidi="ar-SA"/>
    </w:rPr>
  </w:style>
  <w:style w:type="character" w:customStyle="1" w:styleId="spfo1">
    <w:name w:val="spfo1"/>
    <w:qFormat/>
  </w:style>
  <w:style w:type="character" w:customStyle="1" w:styleId="hl">
    <w:name w:val="hl"/>
    <w:qFormat/>
  </w:style>
  <w:style w:type="character" w:customStyle="1" w:styleId="af0">
    <w:name w:val="Абзац списка Знак"/>
    <w:qFormat/>
    <w:rPr>
      <w:sz w:val="24"/>
      <w:szCs w:val="24"/>
    </w:rPr>
  </w:style>
  <w:style w:type="character" w:customStyle="1" w:styleId="s4">
    <w:name w:val="s4"/>
    <w:qFormat/>
  </w:style>
  <w:style w:type="paragraph" w:customStyle="1" w:styleId="af1">
    <w:name w:val="Заголовок"/>
    <w:basedOn w:val="a"/>
    <w:next w:val="af2"/>
    <w:qFormat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2">
    <w:name w:val="Body Text"/>
    <w:basedOn w:val="a"/>
    <w:rPr>
      <w:sz w:val="22"/>
      <w:szCs w:val="20"/>
    </w:rPr>
  </w:style>
  <w:style w:type="paragraph" w:styleId="af3">
    <w:name w:val="List"/>
    <w:basedOn w:val="af2"/>
    <w:pPr>
      <w:suppressAutoHyphens/>
      <w:jc w:val="both"/>
    </w:pPr>
    <w:rPr>
      <w:rFonts w:ascii="Arial" w:hAnsi="Arial" w:cs="Mangal"/>
      <w:sz w:val="28"/>
      <w:lang w:eastAsia="zh-CN"/>
    </w:rPr>
  </w:style>
  <w:style w:type="paragraph" w:styleId="af4">
    <w:name w:val="caption"/>
    <w:basedOn w:val="a"/>
    <w:next w:val="af5"/>
    <w:qFormat/>
    <w:pPr>
      <w:suppressAutoHyphens/>
      <w:jc w:val="center"/>
    </w:pPr>
    <w:rPr>
      <w:sz w:val="28"/>
      <w:lang w:eastAsia="zh-CN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next w:val="a"/>
    <w:qFormat/>
    <w:pPr>
      <w:keepNext/>
      <w:suppressAutoHyphens/>
      <w:spacing w:before="120" w:after="120"/>
      <w:jc w:val="center"/>
      <w:outlineLvl w:val="0"/>
    </w:pPr>
    <w:rPr>
      <w:sz w:val="28"/>
      <w:szCs w:val="28"/>
    </w:rPr>
  </w:style>
  <w:style w:type="paragraph" w:customStyle="1" w:styleId="af7">
    <w:name w:val="Верхний и нижний колонтитулы"/>
    <w:basedOn w:val="a"/>
    <w:qFormat/>
    <w:pPr>
      <w:suppressAutoHyphens/>
      <w:contextualSpacing/>
    </w:pPr>
    <w:rPr>
      <w:color w:val="00000A"/>
      <w:sz w:val="28"/>
      <w:szCs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qFormat/>
    <w:pPr>
      <w:spacing w:after="120" w:line="480" w:lineRule="auto"/>
      <w:ind w:left="283"/>
    </w:pPr>
    <w:rPr>
      <w:sz w:val="20"/>
      <w:szCs w:val="20"/>
    </w:rPr>
  </w:style>
  <w:style w:type="paragraph" w:styleId="24">
    <w:name w:val="Body Text 2"/>
    <w:basedOn w:val="a"/>
    <w:qFormat/>
    <w:pPr>
      <w:jc w:val="center"/>
    </w:pPr>
    <w:rPr>
      <w:sz w:val="28"/>
      <w:szCs w:val="20"/>
    </w:rPr>
  </w:style>
  <w:style w:type="paragraph" w:customStyle="1" w:styleId="25">
    <w:name w:val="заголовок 2"/>
    <w:basedOn w:val="a"/>
    <w:next w:val="a"/>
    <w:qFormat/>
    <w:pPr>
      <w:keepNext/>
      <w:jc w:val="center"/>
    </w:pPr>
    <w:rPr>
      <w:b/>
      <w:sz w:val="28"/>
      <w:szCs w:val="20"/>
    </w:rPr>
  </w:style>
  <w:style w:type="paragraph" w:customStyle="1" w:styleId="Web">
    <w:name w:val="Обычный (Web)"/>
    <w:basedOn w:val="a"/>
    <w:autoRedefine/>
    <w:qFormat/>
    <w:pPr>
      <w:spacing w:line="228" w:lineRule="auto"/>
      <w:ind w:firstLine="720"/>
    </w:pPr>
    <w:rPr>
      <w:b/>
      <w:color w:val="000000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ind w:firstLine="900"/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09"/>
      <w:jc w:val="both"/>
    </w:pPr>
    <w:rPr>
      <w:sz w:val="28"/>
      <w:szCs w:val="20"/>
    </w:rPr>
  </w:style>
  <w:style w:type="paragraph" w:styleId="af5">
    <w:name w:val="Subtitle"/>
    <w:basedOn w:val="a"/>
    <w:qFormat/>
    <w:pPr>
      <w:jc w:val="center"/>
    </w:pPr>
    <w:rPr>
      <w:b/>
      <w:sz w:val="28"/>
      <w:szCs w:val="20"/>
    </w:rPr>
  </w:style>
  <w:style w:type="paragraph" w:styleId="32">
    <w:name w:val="Body Text 3"/>
    <w:basedOn w:val="a"/>
    <w:qFormat/>
    <w:pPr>
      <w:jc w:val="both"/>
    </w:pPr>
    <w:rPr>
      <w:szCs w:val="20"/>
    </w:rPr>
  </w:style>
  <w:style w:type="paragraph" w:styleId="afb">
    <w:name w:val="Title"/>
    <w:basedOn w:val="a"/>
    <w:qFormat/>
    <w:pPr>
      <w:jc w:val="center"/>
    </w:pPr>
    <w:rPr>
      <w:b/>
      <w:spacing w:val="40"/>
      <w:sz w:val="28"/>
    </w:rPr>
  </w:style>
  <w:style w:type="paragraph" w:styleId="afc">
    <w:name w:val="Normal (Web)"/>
    <w:basedOn w:val="a"/>
    <w:qFormat/>
    <w:pPr>
      <w:spacing w:before="280" w:after="280"/>
    </w:pPr>
  </w:style>
  <w:style w:type="paragraph" w:customStyle="1" w:styleId="afd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qFormat/>
    <w:pPr>
      <w:widowControl w:val="0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Òåêñò äîêóìåíòà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26">
    <w:name w:val="Указатель2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12">
    <w:name w:val="Название1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qFormat/>
    <w:pPr>
      <w:suppressLineNumbers/>
      <w:suppressAutoHyphens/>
    </w:pPr>
    <w:rPr>
      <w:rFonts w:cs="Mangal"/>
      <w:lang w:eastAsia="zh-CN"/>
    </w:rPr>
  </w:style>
  <w:style w:type="paragraph" w:customStyle="1" w:styleId="ConsTitle">
    <w:name w:val="ConsTitle"/>
    <w:qFormat/>
    <w:pPr>
      <w:widowControl w:val="0"/>
      <w:snapToGrid w:val="0"/>
      <w:ind w:right="19772"/>
    </w:pPr>
    <w:rPr>
      <w:rFonts w:ascii="Arial" w:eastAsia="Arial" w:hAnsi="Arial" w:cs="Arial"/>
      <w:b/>
      <w:sz w:val="24"/>
      <w:lang w:eastAsia="zh-CN"/>
    </w:rPr>
  </w:style>
  <w:style w:type="paragraph" w:customStyle="1" w:styleId="aff0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Нормальный (таблица)"/>
    <w:basedOn w:val="a"/>
    <w:next w:val="a"/>
    <w:qFormat/>
    <w:pPr>
      <w:suppressAutoHyphens/>
      <w:jc w:val="both"/>
    </w:pPr>
    <w:rPr>
      <w:rFonts w:ascii="Arial" w:hAnsi="Arial" w:cs="Arial"/>
      <w:lang w:eastAsia="zh-CN"/>
    </w:rPr>
  </w:style>
  <w:style w:type="paragraph" w:customStyle="1" w:styleId="14">
    <w:name w:val="Знак Знак Знак1 Знак"/>
    <w:basedOn w:val="a"/>
    <w:qFormat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Содержимое врезки"/>
    <w:basedOn w:val="af2"/>
    <w:qFormat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u">
    <w:name w:val="u"/>
    <w:basedOn w:val="a"/>
    <w:qFormat/>
    <w:pPr>
      <w:ind w:firstLine="256"/>
      <w:jc w:val="both"/>
    </w:pPr>
  </w:style>
  <w:style w:type="paragraph" w:customStyle="1" w:styleId="310">
    <w:name w:val="Основной текст с отступом 31"/>
    <w:basedOn w:val="a"/>
    <w:qFormat/>
    <w:pPr>
      <w:suppressAutoHyphens/>
      <w:ind w:firstLine="851"/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pPr>
      <w:jc w:val="center"/>
    </w:pPr>
    <w:rPr>
      <w:sz w:val="28"/>
      <w:szCs w:val="20"/>
      <w:lang w:eastAsia="zh-CN"/>
    </w:rPr>
  </w:style>
  <w:style w:type="paragraph" w:customStyle="1" w:styleId="311">
    <w:name w:val="Основной текст 31"/>
    <w:basedOn w:val="a"/>
    <w:qFormat/>
    <w:pPr>
      <w:jc w:val="both"/>
    </w:pPr>
    <w:rPr>
      <w:szCs w:val="20"/>
      <w:lang w:eastAsia="zh-CN"/>
    </w:rPr>
  </w:style>
  <w:style w:type="paragraph" w:customStyle="1" w:styleId="aff4">
    <w:name w:val="Текст осн"/>
    <w:basedOn w:val="a"/>
    <w:qFormat/>
    <w:pPr>
      <w:widowControl w:val="0"/>
      <w:spacing w:line="288" w:lineRule="auto"/>
      <w:ind w:firstLine="283"/>
      <w:jc w:val="both"/>
      <w:textAlignment w:val="center"/>
    </w:pPr>
    <w:rPr>
      <w:rFonts w:ascii="Antiqua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f5">
    <w:name w:val="Document Map"/>
    <w:basedOn w:val="a"/>
    <w:qFormat/>
    <w:rPr>
      <w:rFonts w:ascii="Tahoma" w:hAnsi="Tahoma"/>
      <w:sz w:val="16"/>
      <w:szCs w:val="16"/>
      <w:lang w:eastAsia="zh-CN"/>
    </w:rPr>
  </w:style>
  <w:style w:type="paragraph" w:customStyle="1" w:styleId="stylet2">
    <w:name w:val="stylet2"/>
    <w:basedOn w:val="a"/>
    <w:qFormat/>
    <w:pPr>
      <w:spacing w:before="280" w:after="280"/>
    </w:pPr>
  </w:style>
  <w:style w:type="paragraph" w:customStyle="1" w:styleId="27">
    <w:name w:val="Знак Знак2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tl">
    <w:name w:val="ctl"/>
    <w:basedOn w:val="a"/>
    <w:qFormat/>
    <w:pPr>
      <w:spacing w:before="280" w:line="360" w:lineRule="auto"/>
      <w:jc w:val="both"/>
    </w:pPr>
    <w:rPr>
      <w:b/>
      <w:bCs/>
      <w:sz w:val="26"/>
      <w:szCs w:val="26"/>
    </w:rPr>
  </w:style>
  <w:style w:type="paragraph" w:customStyle="1" w:styleId="western">
    <w:name w:val="western"/>
    <w:basedOn w:val="a"/>
    <w:qFormat/>
    <w:pPr>
      <w:spacing w:before="280" w:line="360" w:lineRule="auto"/>
      <w:jc w:val="both"/>
    </w:p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Batang"/>
      <w:sz w:val="20"/>
      <w:szCs w:val="20"/>
    </w:rPr>
  </w:style>
  <w:style w:type="paragraph" w:customStyle="1" w:styleId="16">
    <w:name w:val="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МОЕ"/>
    <w:basedOn w:val="a"/>
    <w:qFormat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51">
    <w:name w:val="Знак Знак5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qFormat/>
    <w:pPr>
      <w:widowControl w:val="0"/>
      <w:suppressAutoHyphens/>
      <w:jc w:val="both"/>
    </w:pPr>
    <w:rPr>
      <w:rFonts w:eastAsia="Lucida Sans Unicode" w:cs="Mangal"/>
      <w:kern w:val="2"/>
      <w:sz w:val="32"/>
      <w:lang w:eastAsia="zh-CN" w:bidi="hi-IN"/>
    </w:rPr>
  </w:style>
  <w:style w:type="paragraph" w:styleId="28">
    <w:name w:val="toc 2"/>
    <w:basedOn w:val="a"/>
    <w:next w:val="a"/>
    <w:autoRedefine/>
    <w:pPr>
      <w:tabs>
        <w:tab w:val="right" w:leader="dot" w:pos="9345"/>
      </w:tabs>
      <w:ind w:left="240"/>
    </w:pPr>
    <w:rPr>
      <w:bCs/>
    </w:rPr>
  </w:style>
  <w:style w:type="paragraph" w:styleId="17">
    <w:name w:val="toc 1"/>
    <w:basedOn w:val="a"/>
    <w:next w:val="a"/>
    <w:autoRedefine/>
  </w:style>
  <w:style w:type="paragraph" w:customStyle="1" w:styleId="aff7">
    <w:name w:val="МОН"/>
    <w:basedOn w:val="a"/>
    <w:qFormat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styleId="aff8">
    <w:name w:val="No Spacing"/>
    <w:qFormat/>
    <w:rPr>
      <w:rFonts w:eastAsia="MS Mincho"/>
      <w:sz w:val="24"/>
      <w:szCs w:val="24"/>
      <w:lang w:eastAsia="ja-JP"/>
    </w:rPr>
  </w:style>
  <w:style w:type="paragraph" w:styleId="aff9">
    <w:name w:val="List Paragraph"/>
    <w:basedOn w:val="a"/>
    <w:qFormat/>
    <w:pPr>
      <w:ind w:left="720"/>
      <w:contextualSpacing/>
    </w:pPr>
  </w:style>
  <w:style w:type="paragraph" w:customStyle="1" w:styleId="18">
    <w:name w:val="Без интервала1"/>
    <w:qFormat/>
    <w:rPr>
      <w:rFonts w:ascii="Calibri" w:eastAsia="Calibri" w:hAnsi="Calibri"/>
      <w:kern w:val="2"/>
      <w:sz w:val="24"/>
      <w:szCs w:val="24"/>
      <w:lang w:val="en-US" w:eastAsia="en-US" w:bidi="en-US"/>
    </w:rPr>
  </w:style>
  <w:style w:type="paragraph" w:customStyle="1" w:styleId="221">
    <w:name w:val="Основной текст с отступом 22"/>
    <w:basedOn w:val="a"/>
    <w:qFormat/>
    <w:pPr>
      <w:suppressAutoHyphens/>
      <w:spacing w:after="120" w:line="480" w:lineRule="auto"/>
      <w:ind w:left="283"/>
      <w:contextualSpacing/>
    </w:pPr>
    <w:rPr>
      <w:color w:val="00000A"/>
      <w:sz w:val="28"/>
      <w:szCs w:val="20"/>
    </w:rPr>
  </w:style>
  <w:style w:type="paragraph" w:customStyle="1" w:styleId="120">
    <w:name w:val="Заголовок 12"/>
    <w:basedOn w:val="a"/>
    <w:next w:val="af2"/>
    <w:qFormat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eastAsia="NSimSun" w:hAnsi="Arial" w:cs="Arial"/>
      <w:b/>
      <w:bCs/>
      <w:color w:val="000080"/>
      <w:kern w:val="2"/>
      <w:sz w:val="20"/>
      <w:lang w:eastAsia="zh-CN" w:bidi="hi-IN"/>
    </w:rPr>
  </w:style>
  <w:style w:type="paragraph" w:styleId="affa">
    <w:name w:val="TOC Heading"/>
    <w:basedOn w:val="11"/>
    <w:next w:val="a"/>
    <w:qFormat/>
    <w:pPr>
      <w:spacing w:before="240" w:after="60"/>
    </w:pPr>
    <w:rPr>
      <w:rFonts w:ascii="Cambria" w:hAnsi="Cambria"/>
      <w:bCs/>
      <w:kern w:val="2"/>
      <w:sz w:val="32"/>
      <w:szCs w:val="32"/>
    </w:rPr>
  </w:style>
  <w:style w:type="paragraph" w:styleId="29">
    <w:name w:val="List Bullet 2"/>
    <w:basedOn w:val="a"/>
    <w:autoRedefine/>
    <w:qFormat/>
    <w:pPr>
      <w:widowControl w:val="0"/>
      <w:tabs>
        <w:tab w:val="left" w:pos="0"/>
      </w:tabs>
      <w:suppressAutoHyphens/>
      <w:ind w:right="-2" w:firstLine="709"/>
      <w:contextualSpacing/>
      <w:jc w:val="both"/>
      <w:outlineLvl w:val="1"/>
    </w:pPr>
    <w:rPr>
      <w:iCs/>
      <w:color w:val="000000"/>
      <w:sz w:val="28"/>
      <w:szCs w:val="28"/>
    </w:rPr>
  </w:style>
  <w:style w:type="paragraph" w:customStyle="1" w:styleId="consplusnormal1">
    <w:name w:val="consplusnormal"/>
    <w:basedOn w:val="a"/>
    <w:qFormat/>
    <w:pPr>
      <w:suppressAutoHyphens/>
      <w:spacing w:before="280" w:after="280"/>
    </w:pPr>
  </w:style>
  <w:style w:type="paragraph" w:styleId="19">
    <w:name w:val="index 1"/>
    <w:basedOn w:val="a"/>
    <w:next w:val="a"/>
    <w:autoRedefine/>
    <w:qFormat/>
    <w:pPr>
      <w:ind w:left="240" w:hanging="240"/>
    </w:pPr>
  </w:style>
  <w:style w:type="paragraph" w:customStyle="1" w:styleId="1a">
    <w:name w:val="Обычный (веб)1"/>
    <w:basedOn w:val="a"/>
    <w:qFormat/>
    <w:pPr>
      <w:suppressAutoHyphens/>
      <w:spacing w:before="280" w:after="280"/>
      <w:contextualSpacing/>
    </w:pPr>
    <w:rPr>
      <w:rFonts w:ascii="Verdana" w:hAnsi="Verdana" w:cs="Verdana"/>
      <w:color w:val="333333"/>
      <w:sz w:val="22"/>
      <w:szCs w:val="22"/>
    </w:rPr>
  </w:style>
  <w:style w:type="paragraph" w:customStyle="1" w:styleId="doctext">
    <w:name w:val="doc__text"/>
    <w:basedOn w:val="a"/>
    <w:qFormat/>
    <w:pPr>
      <w:spacing w:before="280" w:after="280"/>
    </w:pPr>
  </w:style>
  <w:style w:type="paragraph" w:customStyle="1" w:styleId="affb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MaksimovaOS</dc:creator>
  <cp:lastModifiedBy>User</cp:lastModifiedBy>
  <cp:revision>3</cp:revision>
  <cp:lastPrinted>2024-05-15T11:54:00Z</cp:lastPrinted>
  <dcterms:created xsi:type="dcterms:W3CDTF">2024-05-15T11:44:00Z</dcterms:created>
  <dcterms:modified xsi:type="dcterms:W3CDTF">2024-05-15T11:57:00Z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делами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