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39643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2AE19E" wp14:editId="7A1E2B82">
            <wp:extent cx="758825" cy="914400"/>
            <wp:effectExtent l="0" t="0" r="3175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3FD4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66C8AFF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1D1D3E18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05E3CFF3" w14:textId="77777777"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0FAD5DB8" w14:textId="77777777"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8E60A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08F1176A" w14:textId="77777777" w:rsidR="008E60A6" w:rsidRPr="008E60A6" w:rsidRDefault="008E60A6" w:rsidP="001B40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1C007F" w14:textId="0EEB9B05" w:rsidR="008E60A6" w:rsidRPr="008E60A6" w:rsidRDefault="009D5DAB" w:rsidP="001B40A7">
      <w:pPr>
        <w:rPr>
          <w:rFonts w:ascii="Times New Roman" w:eastAsia="Calibri" w:hAnsi="Times New Roman" w:cs="Times New Roman"/>
          <w:b/>
          <w:sz w:val="28"/>
        </w:rPr>
      </w:pPr>
      <w:r w:rsidRPr="00A85028">
        <w:rPr>
          <w:rFonts w:ascii="Times New Roman" w:eastAsia="Calibri" w:hAnsi="Times New Roman" w:cs="Times New Roman"/>
          <w:sz w:val="28"/>
        </w:rPr>
        <w:t>От</w:t>
      </w:r>
      <w:r w:rsidR="005A6E03" w:rsidRPr="00A85028">
        <w:rPr>
          <w:rFonts w:ascii="Times New Roman" w:eastAsia="Calibri" w:hAnsi="Times New Roman" w:cs="Times New Roman"/>
          <w:sz w:val="28"/>
        </w:rPr>
        <w:t xml:space="preserve"> </w:t>
      </w:r>
      <w:r w:rsidR="005D23F7">
        <w:rPr>
          <w:rFonts w:ascii="Times New Roman" w:eastAsia="Calibri" w:hAnsi="Times New Roman" w:cs="Times New Roman"/>
          <w:sz w:val="28"/>
        </w:rPr>
        <w:t>09.01.</w:t>
      </w:r>
      <w:r w:rsidR="00A85028" w:rsidRPr="00A85028">
        <w:rPr>
          <w:rFonts w:ascii="Times New Roman" w:eastAsia="Calibri" w:hAnsi="Times New Roman" w:cs="Times New Roman"/>
          <w:sz w:val="28"/>
        </w:rPr>
        <w:t>202</w:t>
      </w:r>
      <w:r w:rsidR="006E7A33">
        <w:rPr>
          <w:rFonts w:ascii="Times New Roman" w:eastAsia="Calibri" w:hAnsi="Times New Roman" w:cs="Times New Roman"/>
          <w:sz w:val="28"/>
        </w:rPr>
        <w:t>4</w:t>
      </w:r>
      <w:r w:rsidR="00A85028" w:rsidRPr="00A85028">
        <w:rPr>
          <w:rFonts w:ascii="Times New Roman" w:eastAsia="Calibri" w:hAnsi="Times New Roman" w:cs="Times New Roman"/>
          <w:sz w:val="28"/>
        </w:rPr>
        <w:t xml:space="preserve"> </w:t>
      </w:r>
      <w:r w:rsidR="00CA56AB" w:rsidRPr="00A85028">
        <w:rPr>
          <w:rFonts w:ascii="Times New Roman" w:eastAsia="Calibri" w:hAnsi="Times New Roman" w:cs="Times New Roman"/>
          <w:sz w:val="28"/>
        </w:rPr>
        <w:t>г.</w:t>
      </w:r>
      <w:r w:rsidRPr="00A85028">
        <w:rPr>
          <w:rFonts w:ascii="Times New Roman" w:eastAsia="Calibri" w:hAnsi="Times New Roman" w:cs="Times New Roman"/>
          <w:sz w:val="28"/>
        </w:rPr>
        <w:tab/>
        <w:t xml:space="preserve">  № </w:t>
      </w:r>
      <w:r w:rsidR="005D23F7">
        <w:rPr>
          <w:rFonts w:ascii="Times New Roman" w:eastAsia="Calibri" w:hAnsi="Times New Roman" w:cs="Times New Roman"/>
          <w:sz w:val="28"/>
        </w:rPr>
        <w:t>2</w:t>
      </w:r>
    </w:p>
    <w:p w14:paraId="614BCA72" w14:textId="77777777" w:rsidR="008E60A6" w:rsidRPr="008E60A6" w:rsidRDefault="008E60A6" w:rsidP="001B40A7">
      <w:pPr>
        <w:spacing w:after="0" w:line="240" w:lineRule="auto"/>
        <w:ind w:right="2975"/>
        <w:rPr>
          <w:rFonts w:ascii="Times New Roman" w:eastAsia="Calibri" w:hAnsi="Times New Roman" w:cs="Times New Roman"/>
          <w:b/>
          <w:sz w:val="28"/>
          <w:szCs w:val="24"/>
        </w:rPr>
      </w:pPr>
      <w:r w:rsidRPr="008E60A6"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14:paraId="33A26E1A" w14:textId="071BDA05" w:rsidR="008E60A6" w:rsidRPr="008E60A6" w:rsidRDefault="008E60A6" w:rsidP="001B40A7">
      <w:pPr>
        <w:spacing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Турковского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AD1E42">
        <w:rPr>
          <w:rFonts w:ascii="Times New Roman" w:eastAsia="Times New Roman" w:hAnsi="Times New Roman" w:cs="Times New Roman"/>
          <w:b/>
          <w:sz w:val="28"/>
          <w:szCs w:val="28"/>
        </w:rPr>
        <w:t>района» на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5D23F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5D23F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7966AA7E" w14:textId="77777777"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Турковского муниципального района администрация Турковского муниципального </w:t>
      </w:r>
      <w:r w:rsidR="001B40A7" w:rsidRPr="008E60A6">
        <w:rPr>
          <w:rFonts w:ascii="Times New Roman" w:eastAsia="Calibri" w:hAnsi="Times New Roman" w:cs="Times New Roman"/>
          <w:sz w:val="28"/>
          <w:szCs w:val="28"/>
        </w:rPr>
        <w:t>района ПОСТАНОВЛЯЕТ</w:t>
      </w:r>
      <w:r w:rsidRPr="008E60A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A795D0" w14:textId="5652A28E"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>1.</w:t>
      </w:r>
      <w:r w:rsidR="00870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Турковског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о муницип</w:t>
      </w:r>
      <w:r w:rsidR="009203F6">
        <w:rPr>
          <w:rFonts w:ascii="Times New Roman" w:eastAsia="Times New Roman" w:hAnsi="Times New Roman" w:cs="Times New Roman"/>
          <w:sz w:val="28"/>
          <w:szCs w:val="28"/>
        </w:rPr>
        <w:t>ального района» на 202</w:t>
      </w:r>
      <w:r w:rsidR="007559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559F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8E60A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6F1370A4" w14:textId="74F76329" w:rsidR="008E60A6" w:rsidRPr="008E60A6" w:rsidRDefault="0078255A" w:rsidP="009E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E60A6" w:rsidRPr="008E60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57D53CD0" w14:textId="77777777" w:rsidR="008E60A6" w:rsidRPr="008E60A6" w:rsidRDefault="008E60A6" w:rsidP="001B40A7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14:paraId="2A8ACD82" w14:textId="77777777"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14:paraId="11F77F6F" w14:textId="77777777"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14:paraId="5EE08011" w14:textId="77777777" w:rsidR="008E60A6" w:rsidRPr="005D23F7" w:rsidRDefault="008E60A6" w:rsidP="005D23F7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23F7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14:paraId="659DF599" w14:textId="779DD566" w:rsidR="008E60A6" w:rsidRPr="005D23F7" w:rsidRDefault="008E60A6" w:rsidP="005D23F7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23F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1B40A7" w:rsidRPr="005D23F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5D23F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5D23F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5D23F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5D23F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 w:rsidRPr="005D23F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409A4" w:rsidRPr="005D23F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D23F7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</w:p>
    <w:p w14:paraId="77E3DE39" w14:textId="77777777"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82296" w14:textId="77777777" w:rsidR="00870C15" w:rsidRDefault="00870C15" w:rsidP="008E60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70C15" w:rsidSect="000C1ED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124D7272" w14:textId="74A72613" w:rsidR="007537D3" w:rsidRDefault="007537D3" w:rsidP="001B40A7">
      <w:pPr>
        <w:pStyle w:val="a6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1B40A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1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0A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  <w:r w:rsidR="001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DAB">
        <w:rPr>
          <w:rFonts w:ascii="Times New Roman" w:eastAsia="Times New Roman" w:hAnsi="Times New Roman" w:cs="Times New Roman"/>
          <w:sz w:val="28"/>
          <w:szCs w:val="28"/>
        </w:rPr>
        <w:t>района от</w:t>
      </w:r>
      <w:r w:rsidR="005D23F7">
        <w:rPr>
          <w:rFonts w:ascii="Times New Roman" w:eastAsia="Times New Roman" w:hAnsi="Times New Roman" w:cs="Times New Roman"/>
          <w:sz w:val="28"/>
          <w:szCs w:val="28"/>
        </w:rPr>
        <w:t xml:space="preserve"> 09.01</w:t>
      </w:r>
      <w:r w:rsidR="00CA56A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D23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A56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D2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E0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23F7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DAA5982" w14:textId="77777777" w:rsidR="00AE41F8" w:rsidRPr="001B40A7" w:rsidRDefault="00AE41F8" w:rsidP="001B40A7">
      <w:pPr>
        <w:pStyle w:val="a6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C3357" w14:textId="77777777" w:rsidR="001B40A7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1B4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BA65B9" w14:textId="25588BF5" w:rsidR="00031A03" w:rsidRPr="00031A03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7559F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559F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84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572EA5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7D8728F4" w14:textId="77777777" w:rsidR="00544306" w:rsidRDefault="00544306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DD513B" w14:textId="2A3728D0" w:rsidR="00031A03" w:rsidRPr="00031A03" w:rsidRDefault="001336A4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70C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37"/>
        <w:gridCol w:w="1590"/>
        <w:gridCol w:w="2160"/>
        <w:gridCol w:w="2023"/>
      </w:tblGrid>
      <w:tr w:rsidR="00031A03" w:rsidRPr="001B40A7" w14:paraId="574A7D69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B58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2ED" w14:textId="021472F1" w:rsidR="00031A03" w:rsidRPr="001B40A7" w:rsidRDefault="00031A03" w:rsidP="007559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Турковског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о муниципального района» на 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031A03" w:rsidRPr="001B40A7" w14:paraId="3C9ECB82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1A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9B05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4CB50F2D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190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67B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65C1CB6A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052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34DC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2E9E43D2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862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462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>является поддержка и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      </w:r>
          </w:p>
          <w:p w14:paraId="55D5AB02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pacing w:val="2"/>
                <w:sz w:val="28"/>
                <w:szCs w:val="28"/>
              </w:rPr>
              <w:t>Достижение цели возможно посредством решения следующих задач:</w:t>
            </w:r>
          </w:p>
          <w:p w14:paraId="010E498A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развитие механизмов финансовой, имущественной, информационной, консультационной поддержки НКО;</w:t>
            </w:r>
          </w:p>
          <w:p w14:paraId="1C27F67F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постоянно действующей системы взаимодействия органов местного самоуправления и населения;</w:t>
            </w:r>
          </w:p>
          <w:p w14:paraId="442824EE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      </w:r>
          </w:p>
          <w:p w14:paraId="531D85AE" w14:textId="77777777" w:rsidR="00031A03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поощрение и стимулирование благотворительной деятельности и добровольческого движения в муниципальном районе.</w:t>
            </w:r>
          </w:p>
        </w:tc>
      </w:tr>
      <w:tr w:rsidR="00031A03" w:rsidRPr="001B40A7" w14:paraId="1E69B978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A071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B7A9" w14:textId="6133C3AD" w:rsidR="00031A03" w:rsidRPr="001B40A7" w:rsidRDefault="00225E41" w:rsidP="007559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  <w:r w:rsidR="00F84D75"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462433" w:rsidRPr="001B40A7" w14:paraId="5A0AE3C4" w14:textId="77777777" w:rsidTr="00462433">
        <w:trPr>
          <w:trHeight w:val="36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8D0AD" w14:textId="37ED87B9" w:rsidR="00462433" w:rsidRPr="001B40A7" w:rsidRDefault="0046243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016" w14:textId="78535ED1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расходы (тыс. руб.)</w:t>
            </w:r>
          </w:p>
        </w:tc>
      </w:tr>
      <w:tr w:rsidR="00462433" w:rsidRPr="001B40A7" w14:paraId="51713062" w14:textId="119ECB59" w:rsidTr="00462433">
        <w:trPr>
          <w:trHeight w:val="105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148" w14:textId="77777777" w:rsidR="00462433" w:rsidRPr="003338BA" w:rsidRDefault="00462433" w:rsidP="00462433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EDB" w14:textId="35D5124D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63A" w14:textId="47893E52" w:rsidR="00462433" w:rsidRPr="001B40A7" w:rsidRDefault="00462433" w:rsidP="00F242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2429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B8B" w14:textId="707E7A72" w:rsidR="00462433" w:rsidRPr="001B40A7" w:rsidRDefault="005A6E03" w:rsidP="00F242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242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4D7" w14:textId="265EE0D6" w:rsidR="00462433" w:rsidRPr="001B40A7" w:rsidRDefault="00462433" w:rsidP="00F242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242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462433" w:rsidRPr="001B40A7" w14:paraId="22C55DB0" w14:textId="04A306C1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68D" w14:textId="474F4E35" w:rsidR="00462433" w:rsidRPr="001B40A7" w:rsidRDefault="00462433" w:rsidP="004624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 xml:space="preserve">Бюджет Турковского </w:t>
            </w: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F18" w14:textId="67A5A572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588" w14:textId="0062FE09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412" w14:textId="75F0A024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C03" w14:textId="2B3C7D31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31A03" w:rsidRPr="001B40A7" w14:paraId="45CB866A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2BF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 w:rsidR="008D7945" w:rsidRPr="001B40A7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F806" w14:textId="77777777"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у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населения района исторической памяти;</w:t>
            </w:r>
          </w:p>
          <w:p w14:paraId="3F5CC37D" w14:textId="77777777"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преемственности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поколений;</w:t>
            </w:r>
          </w:p>
          <w:p w14:paraId="64C46CEC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воспитание уважительного отношение к людям старшего поколения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9383C2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патриотическое воспитание молодёжи, формирование у молодых людей социальной ответственности;</w:t>
            </w:r>
          </w:p>
          <w:p w14:paraId="5C32842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условий для предоставления ветеранам консультативных, культурно-досуговых услуг;</w:t>
            </w:r>
          </w:p>
          <w:p w14:paraId="19042AAE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улучшение работы социально ориентированных некоммерческих организаций, осуществляющих свою деятельность на территории Турковского муниципального района по социальной поддержке ветеранов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E60145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      </w:r>
          </w:p>
        </w:tc>
      </w:tr>
      <w:tr w:rsidR="00031A03" w:rsidRPr="001B40A7" w14:paraId="466CECDB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BE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40A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2F7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</w:tbl>
    <w:p w14:paraId="46FF60D3" w14:textId="77777777" w:rsidR="003338BA" w:rsidRPr="003338BA" w:rsidRDefault="003338BA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C29225" w14:textId="3C672B28"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A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14:paraId="656D5474" w14:textId="77777777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14:paraId="2E4DDD21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социально ориентированных некоммерческих организаций на территории Турковского муниципального района.</w:t>
      </w:r>
    </w:p>
    <w:p w14:paraId="7C28FF8B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законом от 6 октября 2003 года №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отнесены к вопросам местного значения.</w:t>
      </w:r>
    </w:p>
    <w:p w14:paraId="4BE07F6A" w14:textId="77777777" w:rsidR="00031A03" w:rsidRPr="00031A03" w:rsidRDefault="001336A4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>а территории Турковского му</w:t>
      </w:r>
      <w:r w:rsidR="002E043E">
        <w:rPr>
          <w:rFonts w:ascii="Times New Roman" w:eastAsia="Times New Roman" w:hAnsi="Times New Roman" w:cs="Times New Roman"/>
          <w:sz w:val="28"/>
          <w:szCs w:val="28"/>
        </w:rPr>
        <w:t>ниципального района действуют 10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которые ведут работу с различными категориями граждан.</w:t>
      </w:r>
    </w:p>
    <w:p w14:paraId="7E84F286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При наличии значительного количества общественных объединений, остается вопрос качества работы НКО. На сегодняшний день их деятельность затрагивает крайне узкий круг вопросов социального характера и потенциал гражданских инициатив нельзя назвать реализованным. </w:t>
      </w:r>
    </w:p>
    <w:p w14:paraId="4D5909E5" w14:textId="77777777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Слабыми сторонами развития некоммерческого сектора в муниципальном районе являются: </w:t>
      </w:r>
    </w:p>
    <w:p w14:paraId="6BDD82E9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гражданская активность населения;</w:t>
      </w:r>
    </w:p>
    <w:p w14:paraId="2BF413FD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неравномерность развития отдельных видов общественной активности населения;</w:t>
      </w:r>
    </w:p>
    <w:p w14:paraId="4DAFA7C0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отсутствие системы эффективного взаимодействия органов местного </w:t>
      </w:r>
      <w:r w:rsidR="006C291A"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и</w:t>
      </w: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населения;</w:t>
      </w:r>
    </w:p>
    <w:p w14:paraId="66C35E98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нехватка профессиональных и специальных знаний в области делопроизводства у руководителей 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деятельности;</w:t>
      </w:r>
    </w:p>
    <w:p w14:paraId="7010D1FF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ограниченные ресурсы НКО – человеческие, финансовые, технические; </w:t>
      </w:r>
    </w:p>
    <w:p w14:paraId="5055093D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района.</w:t>
      </w:r>
    </w:p>
    <w:p w14:paraId="69504EB0" w14:textId="77777777" w:rsidR="00031A03" w:rsidRPr="00031A03" w:rsidRDefault="00031A03" w:rsidP="0003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финансовую, имущественную, информационную и консультативную поддержку инициатив</w:t>
      </w:r>
      <w:r w:rsidR="0090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ориентированным некоммерческим организациям. Исходя из  вышеперечисленного, одной их задач органов местного самоуправления должно стать создание условий для развития социально ориентированных некоммерческих организаций. Поэтому целесообразно решать данную проблему программно-целевым методом.</w:t>
      </w:r>
    </w:p>
    <w:p w14:paraId="48E7947F" w14:textId="77777777" w:rsidR="00031A03" w:rsidRPr="00031A03" w:rsidRDefault="00031A03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738AED0" w14:textId="77777777"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Цели и задачи Программы</w:t>
      </w:r>
    </w:p>
    <w:p w14:paraId="54976A3B" w14:textId="2D133792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</w:r>
    </w:p>
    <w:p w14:paraId="4FD33F43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pacing w:val="2"/>
          <w:sz w:val="28"/>
          <w:szCs w:val="28"/>
        </w:rPr>
        <w:t>Достижение цели возможно посредством решения следующих задач:</w:t>
      </w:r>
    </w:p>
    <w:p w14:paraId="762EC168" w14:textId="77777777" w:rsidR="00031A03" w:rsidRP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развитие механизмов финансовой, имущественной, информационной, консультационной поддержки НКО;</w:t>
      </w:r>
    </w:p>
    <w:p w14:paraId="7ABEAB56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постоянно действующей системы взаимодействия органов местного самоуправления и населения;</w:t>
      </w:r>
    </w:p>
    <w:p w14:paraId="7FC00C7B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</w:r>
    </w:p>
    <w:p w14:paraId="05ABCFD6" w14:textId="77777777" w:rsid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поощрение и стимулирование благотворительной деятельности и добровольческого движения в муниципальном районе.</w:t>
      </w:r>
    </w:p>
    <w:p w14:paraId="2B50EFAD" w14:textId="77777777"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79CC2" w14:textId="77777777" w:rsidR="00C41BF8" w:rsidRPr="00C41BF8" w:rsidRDefault="008D7945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4.Сроки реализации П</w:t>
      </w:r>
      <w:r w:rsidR="00C41BF8" w:rsidRPr="00C41BF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14:paraId="4E15A14E" w14:textId="77777777"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A1D94" w14:textId="007C2AE2" w:rsidR="00C41BF8" w:rsidRP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F8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202</w:t>
      </w:r>
      <w:r w:rsidR="007559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559F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AD945B" w14:textId="77777777" w:rsidR="00C41BF8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E211584" w14:textId="77777777" w:rsidR="00C41BF8" w:rsidRPr="00F55F1C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55F1C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14:paraId="7643341B" w14:textId="77777777" w:rsidR="00C41BF8" w:rsidRPr="00F55F1C" w:rsidRDefault="00C41BF8" w:rsidP="006C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F1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Турковского муниципального </w:t>
      </w:r>
      <w:r w:rsidR="00127B4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32DC45" w14:textId="77777777" w:rsidR="00C41BF8" w:rsidRDefault="00C41BF8" w:rsidP="006C2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5F1C"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79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F55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B6405" w14:textId="443E4707"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7559F6">
        <w:rPr>
          <w:rFonts w:ascii="Times New Roman" w:hAnsi="Times New Roman" w:cs="Times New Roman"/>
          <w:sz w:val="28"/>
          <w:szCs w:val="28"/>
        </w:rPr>
        <w:t>4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B28D3BC" w14:textId="09AAD69C"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7559F6">
        <w:rPr>
          <w:rFonts w:ascii="Times New Roman" w:hAnsi="Times New Roman" w:cs="Times New Roman"/>
          <w:sz w:val="28"/>
          <w:szCs w:val="28"/>
        </w:rPr>
        <w:t>5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259E96A" w14:textId="352B979F" w:rsidR="00E9713F" w:rsidRDefault="00AE41F8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559F6">
        <w:rPr>
          <w:rFonts w:ascii="Times New Roman" w:hAnsi="Times New Roman" w:cs="Times New Roman"/>
          <w:sz w:val="28"/>
          <w:szCs w:val="28"/>
        </w:rPr>
        <w:t>6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13F">
        <w:rPr>
          <w:rFonts w:ascii="Times New Roman" w:hAnsi="Times New Roman" w:cs="Times New Roman"/>
          <w:sz w:val="28"/>
          <w:szCs w:val="28"/>
        </w:rPr>
        <w:t>–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</w:t>
      </w:r>
      <w:r w:rsidR="00E9713F">
        <w:rPr>
          <w:rFonts w:ascii="Times New Roman" w:hAnsi="Times New Roman" w:cs="Times New Roman"/>
          <w:sz w:val="28"/>
          <w:szCs w:val="28"/>
        </w:rPr>
        <w:t>30,0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713F">
        <w:rPr>
          <w:rFonts w:ascii="Times New Roman" w:hAnsi="Times New Roman" w:cs="Times New Roman"/>
          <w:sz w:val="28"/>
          <w:szCs w:val="28"/>
        </w:rPr>
        <w:t>.</w:t>
      </w:r>
    </w:p>
    <w:p w14:paraId="0C924123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9824D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8B2B7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9A7F9" w14:textId="77777777" w:rsidR="00377897" w:rsidRPr="00377897" w:rsidRDefault="00377897" w:rsidP="006C2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Объемы ассигнований из бюджета Турковского муниципального </w:t>
      </w:r>
      <w:r w:rsidR="00635ED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могут быть уточнены, исходя из возможностей бюджета Турковского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и объективной необходимости.</w:t>
      </w:r>
    </w:p>
    <w:p w14:paraId="623DEB2C" w14:textId="77777777" w:rsidR="00C41BF8" w:rsidRDefault="00C41BF8" w:rsidP="00C4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F084" w14:textId="77777777" w:rsidR="00031A03" w:rsidRPr="00031A03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6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Критерии эффективности реализации Программы</w:t>
      </w:r>
    </w:p>
    <w:p w14:paraId="06DEE9A0" w14:textId="77777777" w:rsidR="00C41BF8" w:rsidRDefault="00C41BF8" w:rsidP="00031A03">
      <w:pPr>
        <w:tabs>
          <w:tab w:val="left" w:pos="292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5415E" w14:textId="77777777"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14:paraId="34998D5D" w14:textId="77777777"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ожидается:</w:t>
      </w:r>
    </w:p>
    <w:p w14:paraId="01D0F6F1" w14:textId="77777777"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увеличение числа НКО, имеющих статус юридического лица,</w:t>
      </w:r>
    </w:p>
    <w:p w14:paraId="489E19F9" w14:textId="77777777"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проведенных в Турковском муниципальном районе общественных акций и мероприятий, </w:t>
      </w:r>
    </w:p>
    <w:p w14:paraId="7457358E" w14:textId="77777777" w:rsidR="00031A03" w:rsidRPr="003C5F53" w:rsidRDefault="00031A03" w:rsidP="006C291A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увеличение объема благотворительной деятельности по Турковскому муниципальному району.</w:t>
      </w:r>
    </w:p>
    <w:p w14:paraId="50AE8019" w14:textId="77777777" w:rsidR="006C291A" w:rsidRDefault="006C291A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50E21" w14:textId="77777777" w:rsidR="002E043E" w:rsidRDefault="00C41BF8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E043E">
        <w:rPr>
          <w:rFonts w:ascii="Times New Roman" w:eastAsia="Times New Roman" w:hAnsi="Times New Roman" w:cs="Times New Roman"/>
          <w:b/>
          <w:sz w:val="28"/>
          <w:szCs w:val="28"/>
        </w:rPr>
        <w:t>. Ожидаемые результаты</w:t>
      </w:r>
      <w:r w:rsidR="00F55F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2E043E" w:rsidRPr="002E04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28D3F6" w14:textId="3A2E6869" w:rsidR="00FF4F25" w:rsidRPr="00FF4F25" w:rsidRDefault="00FF4F25" w:rsidP="006C291A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F25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2ABFA08" w14:textId="6B4B8B38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1.</w:t>
      </w:r>
      <w:r w:rsidR="006C291A" w:rsidRPr="006C291A">
        <w:rPr>
          <w:rFonts w:ascii="Times New Roman" w:hAnsi="Times New Roman" w:cs="Times New Roman"/>
          <w:sz w:val="28"/>
          <w:szCs w:val="28"/>
        </w:rPr>
        <w:t xml:space="preserve"> Сохранение у</w:t>
      </w:r>
      <w:r w:rsidRPr="006C291A">
        <w:rPr>
          <w:rFonts w:ascii="Times New Roman" w:hAnsi="Times New Roman" w:cs="Times New Roman"/>
          <w:sz w:val="28"/>
          <w:szCs w:val="28"/>
        </w:rPr>
        <w:t xml:space="preserve"> населения района исторической памяти;</w:t>
      </w:r>
    </w:p>
    <w:p w14:paraId="6AA3C9EA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2.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6C291A" w:rsidRPr="006C291A">
        <w:rPr>
          <w:rFonts w:ascii="Times New Roman" w:hAnsi="Times New Roman" w:cs="Times New Roman"/>
          <w:sz w:val="28"/>
          <w:szCs w:val="28"/>
        </w:rPr>
        <w:t>Сохранение преемственности</w:t>
      </w:r>
      <w:r w:rsidRPr="006C291A">
        <w:rPr>
          <w:rFonts w:ascii="Times New Roman" w:hAnsi="Times New Roman" w:cs="Times New Roman"/>
          <w:sz w:val="28"/>
          <w:szCs w:val="28"/>
        </w:rPr>
        <w:t xml:space="preserve"> поколений;</w:t>
      </w:r>
    </w:p>
    <w:p w14:paraId="2885FB03" w14:textId="3960BB72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3.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Воспитание уважительного отношение к людям старшего поколения</w:t>
      </w:r>
      <w:r w:rsidR="00FF4F25">
        <w:rPr>
          <w:rFonts w:ascii="Times New Roman" w:hAnsi="Times New Roman" w:cs="Times New Roman"/>
          <w:sz w:val="28"/>
          <w:szCs w:val="28"/>
        </w:rPr>
        <w:t>;</w:t>
      </w:r>
    </w:p>
    <w:p w14:paraId="36FB763C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4.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Патриотическое воспитание молодёжи, формирование у молодых людей социальной ответственности;</w:t>
      </w:r>
    </w:p>
    <w:p w14:paraId="67F3B4F6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5.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Создание условий для предоставления ветеранам консультативных, культурно-досуговых услуг;</w:t>
      </w:r>
    </w:p>
    <w:p w14:paraId="0B72210E" w14:textId="77777777" w:rsidR="00F55F1C" w:rsidRDefault="00900B73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6</w:t>
      </w:r>
      <w:r w:rsidR="00F55F1C" w:rsidRPr="006C291A">
        <w:rPr>
          <w:rFonts w:ascii="Times New Roman" w:hAnsi="Times New Roman" w:cs="Times New Roman"/>
          <w:sz w:val="28"/>
          <w:szCs w:val="28"/>
        </w:rPr>
        <w:t>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F55F1C" w:rsidRPr="006C291A">
        <w:rPr>
          <w:rFonts w:ascii="Times New Roman" w:hAnsi="Times New Roman" w:cs="Times New Roman"/>
          <w:sz w:val="28"/>
          <w:szCs w:val="28"/>
        </w:rPr>
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</w:r>
    </w:p>
    <w:p w14:paraId="346AC7D7" w14:textId="77777777" w:rsidR="00C35F5F" w:rsidRPr="006C291A" w:rsidRDefault="00C35F5F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14DF5" w14:textId="77777777" w:rsidR="00F55F1C" w:rsidRPr="00C41BF8" w:rsidRDefault="00C41BF8" w:rsidP="00C41BF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8">
        <w:rPr>
          <w:rFonts w:ascii="Times New Roman" w:hAnsi="Times New Roman" w:cs="Times New Roman"/>
          <w:b/>
          <w:sz w:val="28"/>
          <w:szCs w:val="28"/>
        </w:rPr>
        <w:t>8</w:t>
      </w:r>
      <w:r w:rsidR="00F55F1C" w:rsidRPr="00C41BF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организация контроля</w:t>
      </w:r>
    </w:p>
    <w:p w14:paraId="1E989B74" w14:textId="77777777" w:rsidR="00C41BF8" w:rsidRDefault="00C41BF8" w:rsidP="00F55F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076E6" w14:textId="77777777" w:rsidR="00F55F1C" w:rsidRPr="00C35F5F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5F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Турковского муниципального района. </w:t>
      </w:r>
    </w:p>
    <w:p w14:paraId="442E3384" w14:textId="77777777" w:rsidR="00F55F1C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Ход реализации Программы контролируется по предоставляемым некоммерческой организацией </w:t>
      </w:r>
      <w:r w:rsidR="00C35F5F" w:rsidRPr="00C35F5F">
        <w:rPr>
          <w:rFonts w:ascii="Times New Roman" w:eastAsia="Times New Roman" w:hAnsi="Times New Roman" w:cs="Times New Roman"/>
          <w:sz w:val="28"/>
          <w:szCs w:val="28"/>
        </w:rPr>
        <w:t>ежеквартальным отчетам</w:t>
      </w:r>
      <w:r w:rsidRPr="00C35F5F">
        <w:rPr>
          <w:rFonts w:ascii="Times New Roman" w:eastAsia="Times New Roman" w:hAnsi="Times New Roman" w:cs="Times New Roman"/>
          <w:sz w:val="28"/>
          <w:szCs w:val="28"/>
        </w:rPr>
        <w:t>. Сведения об исполнении Программы направляются в администрацию Турковского муниципального района.</w:t>
      </w:r>
    </w:p>
    <w:p w14:paraId="3B7B2040" w14:textId="77777777" w:rsidR="00F55F1C" w:rsidRPr="002E043E" w:rsidRDefault="00F55F1C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55F1C" w:rsidRPr="002E043E" w:rsidSect="008409A4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14:paraId="7D911428" w14:textId="6D1872AF" w:rsidR="00E12C03" w:rsidRPr="00031A03" w:rsidRDefault="00C35F5F" w:rsidP="00E12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Перечень программных мероприятий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5D23F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5D23F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413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6"/>
        <w:gridCol w:w="4109"/>
        <w:gridCol w:w="2125"/>
        <w:gridCol w:w="2832"/>
        <w:gridCol w:w="856"/>
        <w:gridCol w:w="853"/>
        <w:gridCol w:w="853"/>
        <w:gridCol w:w="3259"/>
      </w:tblGrid>
      <w:tr w:rsidR="00572EA5" w:rsidRPr="00AE41F8" w14:paraId="5A2BB2D9" w14:textId="77777777" w:rsidTr="001226D2">
        <w:trPr>
          <w:trHeight w:val="91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8E886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8D413C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41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E41F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6B7E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4B2AA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0132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14:paraId="7385A20B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65" w14:textId="50B22921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675A2" w14:textId="42E9D175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 w:rsidR="00BF3626" w:rsidRPr="00AE4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35F5F" w:rsidRPr="00AE41F8" w14:paraId="2DF31CC1" w14:textId="77777777" w:rsidTr="001226D2">
        <w:trPr>
          <w:trHeight w:val="8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175B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E6D0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06A7E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2EB3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67B70" w14:textId="3B6C74E8" w:rsidR="00C35F5F" w:rsidRPr="00AE41F8" w:rsidRDefault="00C35F5F" w:rsidP="007559F6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A85E8" w14:textId="510A830A" w:rsidR="00C35F5F" w:rsidRPr="00AE41F8" w:rsidRDefault="00C35F5F" w:rsidP="007559F6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FBF78" w14:textId="31AB61D2" w:rsidR="00C35F5F" w:rsidRPr="00AE41F8" w:rsidRDefault="00C35F5F" w:rsidP="007559F6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911C2F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5F" w:rsidRPr="00AE41F8" w14:paraId="035523F1" w14:textId="77777777" w:rsidTr="001226D2"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E3F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154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036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00B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0DA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780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086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8B84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A5" w:rsidRPr="00AE41F8" w14:paraId="755135B4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97FC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AAB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Размещение в средствах массовой информации и сети Интернет информации о ходе и результатах реализации Программы</w:t>
            </w:r>
            <w:r w:rsidR="00CC048C" w:rsidRPr="00AE41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8F39" w14:textId="7EE7D87A"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B725B71" w14:textId="10BFE5A7"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DAFEF19" w14:textId="4223F953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1D2AE0CF" w14:textId="77777777" w:rsidR="00572EA5" w:rsidRPr="00AE41F8" w:rsidRDefault="00572EA5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F2843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B9F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EF6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928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0BB0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356EBD57" w14:textId="77777777" w:rsidTr="001226D2">
        <w:trPr>
          <w:trHeight w:val="17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62144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716AD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патриотическое воспитание, освещение в СМИ (круглые столы, встречи, проведение праздничных мероприятий, памятных дат, конкурсов.)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BFB31" w14:textId="78D301DD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1106630" w14:textId="3767000A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29454B8" w14:textId="17EC50DA" w:rsidR="009203F6" w:rsidRPr="00AE41F8" w:rsidRDefault="001226D2" w:rsidP="00755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82CFCB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A5406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3A48" w14:textId="77777777"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964D" w14:textId="77777777"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0E004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53BF10E9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7BCF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9FCD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 xml:space="preserve">Оказание информационной поддержки социально ориентированным некоммерческим организациям путем размещения информации об их деятельности на официальном сайте органов местного самоуправления Турковского муниципального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района.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EF6306" w14:textId="287813E8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5B6BA82" w14:textId="216B5E20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C417988" w14:textId="2CF5C83F" w:rsidR="009203F6" w:rsidRPr="00AE41F8" w:rsidRDefault="001226D2" w:rsidP="00755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0065E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F1DB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0C1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FEB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21E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48A29AA3" w14:textId="77777777" w:rsidTr="001226D2">
        <w:trPr>
          <w:trHeight w:val="1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455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6AFA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Оказание консультативной поддержки социально ориентированным некоммерческим организациям.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BE0" w14:textId="708CD8CD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E824606" w14:textId="75A619C9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F03F5FD" w14:textId="07801D26" w:rsidR="009203F6" w:rsidRPr="00AE41F8" w:rsidRDefault="001226D2" w:rsidP="00755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755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80B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5BB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ACF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C46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33AF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1068E514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5CB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9C5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048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B6B" w14:textId="77777777"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9BA" w14:textId="77777777"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6F3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CD2" w:rsidRPr="00AE41F8" w14:paraId="6226C39E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9DA" w14:textId="77777777" w:rsidR="004C2CD2" w:rsidRPr="00AE41F8" w:rsidRDefault="004C2CD2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2C3" w14:textId="77777777"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97C" w14:textId="77777777"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</w:tbl>
    <w:p w14:paraId="042B81FB" w14:textId="77777777" w:rsidR="00031A03" w:rsidRPr="00031A03" w:rsidRDefault="00031A03" w:rsidP="00031A03">
      <w:pPr>
        <w:tabs>
          <w:tab w:val="left" w:pos="333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63E26" w14:textId="77777777" w:rsidR="00616ADE" w:rsidRDefault="00616ADE"/>
    <w:sectPr w:rsidR="00616ADE" w:rsidSect="00741A3B">
      <w:pgSz w:w="16838" w:h="11906" w:orient="landscape"/>
      <w:pgMar w:top="851" w:right="1134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B01A9"/>
    <w:multiLevelType w:val="hybridMultilevel"/>
    <w:tmpl w:val="BEC2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58F8"/>
    <w:multiLevelType w:val="hybridMultilevel"/>
    <w:tmpl w:val="937C93AC"/>
    <w:lvl w:ilvl="0" w:tplc="26362E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84A5A"/>
    <w:multiLevelType w:val="hybridMultilevel"/>
    <w:tmpl w:val="AF0A9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D456FC"/>
    <w:multiLevelType w:val="hybridMultilevel"/>
    <w:tmpl w:val="8222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65"/>
    <w:rsid w:val="00022DFC"/>
    <w:rsid w:val="00031A03"/>
    <w:rsid w:val="00037C45"/>
    <w:rsid w:val="0008080F"/>
    <w:rsid w:val="000B6D25"/>
    <w:rsid w:val="000C1ED5"/>
    <w:rsid w:val="001006A2"/>
    <w:rsid w:val="001226D2"/>
    <w:rsid w:val="00127B4E"/>
    <w:rsid w:val="001336A4"/>
    <w:rsid w:val="001A0D11"/>
    <w:rsid w:val="001B40A7"/>
    <w:rsid w:val="001F2850"/>
    <w:rsid w:val="00210B38"/>
    <w:rsid w:val="00225E41"/>
    <w:rsid w:val="002E043E"/>
    <w:rsid w:val="0031088B"/>
    <w:rsid w:val="003338BA"/>
    <w:rsid w:val="00350DEA"/>
    <w:rsid w:val="00377897"/>
    <w:rsid w:val="003B2B2E"/>
    <w:rsid w:val="003C5F53"/>
    <w:rsid w:val="003C6089"/>
    <w:rsid w:val="00432848"/>
    <w:rsid w:val="0043761E"/>
    <w:rsid w:val="00445AD7"/>
    <w:rsid w:val="00462433"/>
    <w:rsid w:val="004765A7"/>
    <w:rsid w:val="0049204B"/>
    <w:rsid w:val="004C2CD2"/>
    <w:rsid w:val="00541396"/>
    <w:rsid w:val="00544306"/>
    <w:rsid w:val="00572EA5"/>
    <w:rsid w:val="005A6E03"/>
    <w:rsid w:val="005D23F7"/>
    <w:rsid w:val="00616ADE"/>
    <w:rsid w:val="00635EDF"/>
    <w:rsid w:val="00673E65"/>
    <w:rsid w:val="006C291A"/>
    <w:rsid w:val="006E3287"/>
    <w:rsid w:val="006E7A33"/>
    <w:rsid w:val="00741A3B"/>
    <w:rsid w:val="007501E5"/>
    <w:rsid w:val="007537D3"/>
    <w:rsid w:val="007559F6"/>
    <w:rsid w:val="0078255A"/>
    <w:rsid w:val="0083751B"/>
    <w:rsid w:val="008409A4"/>
    <w:rsid w:val="00870799"/>
    <w:rsid w:val="008707A2"/>
    <w:rsid w:val="00870C15"/>
    <w:rsid w:val="008A5984"/>
    <w:rsid w:val="008B58AF"/>
    <w:rsid w:val="008D7945"/>
    <w:rsid w:val="008E60A6"/>
    <w:rsid w:val="00900B73"/>
    <w:rsid w:val="009203F6"/>
    <w:rsid w:val="00931AAD"/>
    <w:rsid w:val="0093364B"/>
    <w:rsid w:val="009D5DAB"/>
    <w:rsid w:val="009E2488"/>
    <w:rsid w:val="009F1732"/>
    <w:rsid w:val="00A43A1C"/>
    <w:rsid w:val="00A85028"/>
    <w:rsid w:val="00A914EB"/>
    <w:rsid w:val="00AD1E42"/>
    <w:rsid w:val="00AE41F8"/>
    <w:rsid w:val="00AE42D3"/>
    <w:rsid w:val="00BF3626"/>
    <w:rsid w:val="00C35F5F"/>
    <w:rsid w:val="00C41BF8"/>
    <w:rsid w:val="00CA56AB"/>
    <w:rsid w:val="00CC048C"/>
    <w:rsid w:val="00D1317E"/>
    <w:rsid w:val="00D5633F"/>
    <w:rsid w:val="00DA2868"/>
    <w:rsid w:val="00E12C03"/>
    <w:rsid w:val="00E406FD"/>
    <w:rsid w:val="00E87B47"/>
    <w:rsid w:val="00E9279C"/>
    <w:rsid w:val="00E9713F"/>
    <w:rsid w:val="00EF4D79"/>
    <w:rsid w:val="00F2429D"/>
    <w:rsid w:val="00F55F1C"/>
    <w:rsid w:val="00F66B63"/>
    <w:rsid w:val="00F84D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A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GXebZ3xguhNX2Or/FRLvktZHkTzQKE6Fsh3z4BNEgXg=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gpAB8gQ6hF/xVFfPWZ45I5CHOiDhGygPOCmWaCkAIT0=</DigestValue>
    </Reference>
  </SignedInfo>
  <SignatureValue>RTwn5XmOcxQNdjeQlxQ+8ZeJfoI9TaN0RMtxyedPCwAOrGw2Dvy5y1g7V2GhnSo9
KLmB8NTOQitcxrrZmut31w==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q/gOW4uixV2RlPwkzDAM9b6i+fa2hPIt5V085qyVmjo=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W0SAOCtX+3RzMl+8bEr/sTmI4Hwn6RVMcmAId3h49c8=</DigestValue>
      </Reference>
      <Reference URI="/word/media/image1.jpeg?ContentType=image/jpeg">
        <DigestMethod Algorithm="http://www.w3.org/2001/04/xmldsig-more#gostr34112012-256"/>
        <DigestValue>OTkYFkMCNL5hEfqDSJpa5nOyD5MduqlWXn6CYdXRyvA=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8V6366Rjy6G5aGW2PTOEm86FJWrQb+dJAAzIerhI/WA=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Pn0VFR/qPTc/zaHgDouEp+wbna/E+E33u72KmhCmw1M=</DigestValue>
      </Reference>
      <Reference URI="/word/styles.xml?ContentType=application/vnd.openxmlformats-officedocument.wordprocessingml.styles+xml">
        <DigestMethod Algorithm="http://www.w3.org/2001/04/xmldsig-more#gostr34112012-256"/>
        <DigestValue>HvwGSfT8eJ5oFvHNNRZ4J7dV9HtdaIqppgpqhEYcy90=</DigestValue>
      </Reference>
      <Reference URI="/word/stylesWithEffects.xml?ContentType=application/vnd.ms-word.stylesWithEffects+xml">
        <DigestMethod Algorithm="http://www.w3.org/2001/04/xmldsig-more#gostr34112012-256"/>
        <DigestValue>Fxzk7KVEz5N3ZLv3nK6gAV11zrmWzisjiWvZYrhbcSo=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XDGSv/y/XIl4iicnbD96aKlND4nKCJ2oJzUWLTLF9ts=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2024-01-24T05:45:57Z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2024-01-24T05:45:57Z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00D2-006B-4F01-929D-95552BF6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2024-01-09T07:28:00Z</cp:lastPrinted>
  <dcterms:created xsi:type="dcterms:W3CDTF">2024-01-09T06:40:00Z</dcterms:created>
  <dcterms:modified xsi:type="dcterms:W3CDTF">2024-01-09T07:29:00Z</dcterms:modified>
</cp:coreProperties>
</file>