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E3" w:rsidRPr="00E3103F" w:rsidRDefault="00BA41E3" w:rsidP="00BA41E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3103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E3" w:rsidRPr="00E3103F" w:rsidRDefault="00BA41E3" w:rsidP="00BA41E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E3" w:rsidRPr="00E3103F" w:rsidRDefault="00BA41E3" w:rsidP="00BA41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BA41E3" w:rsidRPr="00E3103F" w:rsidRDefault="00BA41E3" w:rsidP="00BA41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BA41E3" w:rsidRPr="00E3103F" w:rsidRDefault="00BA41E3" w:rsidP="00BA41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BA41E3" w:rsidRPr="00E3103F" w:rsidRDefault="00BA41E3" w:rsidP="00BA41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BA41E3" w:rsidRPr="00E3103F" w:rsidRDefault="00BA41E3" w:rsidP="00BA41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BA41E3" w:rsidRPr="00E3103F" w:rsidRDefault="00BA41E3" w:rsidP="00BA41E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E3" w:rsidRPr="00E3103F" w:rsidRDefault="00BA41E3" w:rsidP="00BA41E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E5DD5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.12.2024 г.</w:t>
      </w:r>
      <w:r>
        <w:rPr>
          <w:rFonts w:ascii="Times New Roman" w:hAnsi="Times New Roman"/>
          <w:sz w:val="28"/>
        </w:rPr>
        <w:tab/>
      </w:r>
      <w:r w:rsidR="00DE5DD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="00DE5DD5">
        <w:rPr>
          <w:rFonts w:ascii="Times New Roman" w:hAnsi="Times New Roman"/>
          <w:sz w:val="28"/>
        </w:rPr>
        <w:t>604</w:t>
      </w:r>
    </w:p>
    <w:p w:rsidR="00BA41E3" w:rsidRPr="00E3103F" w:rsidRDefault="00BA41E3" w:rsidP="00BA41E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:rsidR="00BA41E3" w:rsidRPr="00E3103F" w:rsidRDefault="00BA41E3" w:rsidP="00BA4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Укрепление общественного здоровья</w:t>
      </w: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A41E3" w:rsidRPr="00E3103F" w:rsidRDefault="00BA41E3" w:rsidP="00BA4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2025- 2030</w:t>
      </w: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BA41E3" w:rsidRPr="00E3103F" w:rsidRDefault="00DE5DD5" w:rsidP="00DE5DD5">
      <w:pPr>
        <w:tabs>
          <w:tab w:val="left" w:pos="2220"/>
        </w:tabs>
        <w:ind w:left="284"/>
        <w:rPr>
          <w:b/>
        </w:rPr>
      </w:pPr>
      <w:r>
        <w:rPr>
          <w:b/>
        </w:rPr>
        <w:tab/>
      </w:r>
    </w:p>
    <w:p w:rsidR="00BA41E3" w:rsidRPr="00E3103F" w:rsidRDefault="00BA41E3" w:rsidP="00DE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ПОСТАНОВЛЯЕТ:</w:t>
      </w:r>
    </w:p>
    <w:p w:rsidR="00BA41E3" w:rsidRDefault="00BA41E3" w:rsidP="00DE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Укрепление общественного здоровья» на 2025-2030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:rsidR="00BA41E3" w:rsidRPr="00E3103F" w:rsidRDefault="00BA41E3" w:rsidP="00DE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5D9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BA41E3" w:rsidRPr="00E3103F" w:rsidRDefault="00BA41E3" w:rsidP="00DE5D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10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310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103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proofErr w:type="spellStart"/>
      <w:r w:rsidRPr="00E3103F">
        <w:rPr>
          <w:rFonts w:ascii="Times New Roman" w:hAnsi="Times New Roman"/>
          <w:sz w:val="28"/>
          <w:szCs w:val="28"/>
        </w:rPr>
        <w:t>назаместителя</w:t>
      </w:r>
      <w:proofErr w:type="spellEnd"/>
      <w:r w:rsidRPr="00E3103F">
        <w:rPr>
          <w:rFonts w:ascii="Times New Roman" w:hAnsi="Times New Roman"/>
          <w:sz w:val="28"/>
          <w:szCs w:val="28"/>
        </w:rPr>
        <w:t xml:space="preserve"> главы администрации муниципального района - начальника управления образования администрации муниципального района Исайкина С.П.</w:t>
      </w:r>
    </w:p>
    <w:p w:rsidR="00BA41E3" w:rsidRPr="00E3103F" w:rsidRDefault="00BA41E3" w:rsidP="00BA41E3">
      <w:pPr>
        <w:ind w:left="284"/>
        <w:jc w:val="both"/>
      </w:pPr>
    </w:p>
    <w:p w:rsidR="00BA41E3" w:rsidRPr="00DE5DD5" w:rsidRDefault="00BA41E3" w:rsidP="00DE5DD5">
      <w:pPr>
        <w:pStyle w:val="aa"/>
        <w:rPr>
          <w:rFonts w:ascii="Times New Roman" w:hAnsi="Times New Roman"/>
          <w:b/>
          <w:sz w:val="28"/>
          <w:szCs w:val="28"/>
        </w:rPr>
      </w:pPr>
      <w:r w:rsidRPr="00DE5DD5">
        <w:rPr>
          <w:rFonts w:ascii="Times New Roman" w:hAnsi="Times New Roman"/>
          <w:b/>
          <w:sz w:val="28"/>
          <w:szCs w:val="28"/>
        </w:rPr>
        <w:t>Глава Турковского</w:t>
      </w:r>
    </w:p>
    <w:p w:rsidR="00BA41E3" w:rsidRPr="00DE5DD5" w:rsidRDefault="00BA41E3" w:rsidP="00DE5DD5">
      <w:pPr>
        <w:pStyle w:val="aa"/>
        <w:rPr>
          <w:rFonts w:ascii="Times New Roman" w:hAnsi="Times New Roman"/>
          <w:b/>
          <w:sz w:val="28"/>
          <w:szCs w:val="28"/>
        </w:rPr>
      </w:pPr>
      <w:r w:rsidRPr="00DE5DD5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E5DD5">
        <w:rPr>
          <w:rFonts w:ascii="Times New Roman" w:hAnsi="Times New Roman"/>
          <w:b/>
          <w:sz w:val="28"/>
          <w:szCs w:val="28"/>
        </w:rPr>
        <w:tab/>
      </w:r>
      <w:r w:rsidRPr="00DE5DD5">
        <w:rPr>
          <w:rFonts w:ascii="Times New Roman" w:hAnsi="Times New Roman"/>
          <w:b/>
          <w:sz w:val="28"/>
          <w:szCs w:val="28"/>
        </w:rPr>
        <w:tab/>
      </w:r>
      <w:r w:rsidRPr="00DE5DD5">
        <w:rPr>
          <w:rFonts w:ascii="Times New Roman" w:hAnsi="Times New Roman"/>
          <w:b/>
          <w:sz w:val="28"/>
          <w:szCs w:val="28"/>
        </w:rPr>
        <w:tab/>
      </w:r>
      <w:r w:rsidRPr="00DE5DD5">
        <w:rPr>
          <w:rFonts w:ascii="Times New Roman" w:hAnsi="Times New Roman"/>
          <w:b/>
          <w:sz w:val="28"/>
          <w:szCs w:val="28"/>
        </w:rPr>
        <w:tab/>
      </w:r>
      <w:r w:rsidRPr="00DE5DD5">
        <w:rPr>
          <w:rFonts w:ascii="Times New Roman" w:hAnsi="Times New Roman"/>
          <w:b/>
          <w:sz w:val="28"/>
          <w:szCs w:val="28"/>
        </w:rPr>
        <w:tab/>
      </w:r>
      <w:r w:rsidRPr="00DE5DD5">
        <w:rPr>
          <w:rFonts w:ascii="Times New Roman" w:hAnsi="Times New Roman"/>
          <w:b/>
          <w:sz w:val="28"/>
          <w:szCs w:val="28"/>
        </w:rPr>
        <w:tab/>
      </w:r>
      <w:r w:rsidR="00DE5DD5">
        <w:rPr>
          <w:rFonts w:ascii="Times New Roman" w:hAnsi="Times New Roman"/>
          <w:b/>
          <w:sz w:val="28"/>
          <w:szCs w:val="28"/>
        </w:rPr>
        <w:t xml:space="preserve">      </w:t>
      </w:r>
      <w:r w:rsidRPr="00DE5DD5">
        <w:rPr>
          <w:rFonts w:ascii="Times New Roman" w:hAnsi="Times New Roman"/>
          <w:b/>
          <w:sz w:val="28"/>
          <w:szCs w:val="28"/>
        </w:rPr>
        <w:t>А.В. Никитин</w:t>
      </w:r>
    </w:p>
    <w:p w:rsidR="00BA41E3" w:rsidRPr="00E3103F" w:rsidRDefault="00BA41E3" w:rsidP="00BA41E3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:rsidR="00BA41E3" w:rsidRPr="00E3103F" w:rsidRDefault="00BA41E3" w:rsidP="00BA41E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Pr="00E3103F" w:rsidRDefault="00BA41E3" w:rsidP="00BA41E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Pr="00E3103F" w:rsidRDefault="00BA41E3" w:rsidP="00BA41E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Pr="00E3103F" w:rsidRDefault="00BA41E3" w:rsidP="00BA41E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Pr="00E3103F" w:rsidRDefault="00BA41E3" w:rsidP="00BA41E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Pr="00E3103F" w:rsidRDefault="00BA41E3" w:rsidP="00BA41E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Pr="00E3103F" w:rsidRDefault="00BA41E3" w:rsidP="00BA41E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Default="00BA41E3" w:rsidP="00BA41E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Default="00BA41E3" w:rsidP="00BA41E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Default="00BA41E3" w:rsidP="00BA41E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Default="00BA41E3" w:rsidP="00BA41E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1E3" w:rsidRDefault="00BA41E3" w:rsidP="00BA41E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D5" w:rsidRDefault="00DE5DD5" w:rsidP="00BA41E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D5" w:rsidRDefault="00DE5DD5" w:rsidP="00BA41E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D5" w:rsidRDefault="00DE5DD5" w:rsidP="00BA41E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E3" w:rsidRDefault="00BA41E3" w:rsidP="00BA41E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:rsidR="00BA41E3" w:rsidRDefault="00BA41E3" w:rsidP="00BA41E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BA41E3" w:rsidRPr="009754B3" w:rsidRDefault="00BA41E3" w:rsidP="00BA41E3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 w:rsidR="00DE5DD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.12.2024г. № </w:t>
      </w:r>
      <w:r w:rsidR="00DE5DD5">
        <w:rPr>
          <w:rFonts w:ascii="Times New Roman" w:eastAsia="Times New Roman" w:hAnsi="Times New Roman"/>
          <w:sz w:val="28"/>
          <w:szCs w:val="28"/>
          <w:lang w:eastAsia="ru-RU"/>
        </w:rPr>
        <w:t>604</w:t>
      </w:r>
    </w:p>
    <w:p w:rsidR="00BA41E3" w:rsidRDefault="00BA41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41E3" w:rsidRDefault="00BA41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6566" w:rsidRDefault="00BA41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1B6566" w:rsidRDefault="00BA41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«Укрепление общественного здоровья»</w:t>
      </w:r>
    </w:p>
    <w:p w:rsidR="001B6566" w:rsidRDefault="00BA41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2025- 2030 годы</w:t>
      </w:r>
    </w:p>
    <w:p w:rsidR="001B6566" w:rsidRDefault="001B65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774"/>
        <w:gridCol w:w="5291"/>
      </w:tblGrid>
      <w:tr w:rsidR="001B6566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«Укрепление общественного здоровья» на 2025 – 2030 год</w:t>
            </w:r>
            <w:r w:rsidR="00DE5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1B6566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1B6566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задачимуниципальной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общественного здоровья путем пропаганды здорового образа жизни, отказа от вредных привычек, ответственного отношения к своему здоровью, своевременного обращения в медицинские организации с профилактической целью для прохождения диспансеризации и профилактического медицинского осмотра, раннего выявления факторов риска хронических неинфекционных заболеваний и их коррекции.</w:t>
            </w:r>
          </w:p>
        </w:tc>
      </w:tr>
      <w:tr w:rsidR="001B6566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2025 -2030 годы</w:t>
            </w:r>
          </w:p>
        </w:tc>
      </w:tr>
      <w:tr w:rsidR="001B6566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муниципальной программы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района, ГУЗ СО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районная больница» (по согласованию)</w:t>
            </w:r>
          </w:p>
        </w:tc>
      </w:tr>
      <w:tr w:rsidR="001B6566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B6566" w:rsidRDefault="00BA4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Достижение целевых показателей национального проекта «Демография», достижение целей других региональных и федеральных проектов.</w:t>
            </w:r>
          </w:p>
        </w:tc>
      </w:tr>
    </w:tbl>
    <w:p w:rsidR="001B6566" w:rsidRDefault="001B65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566" w:rsidRDefault="00BA41E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Общая характеристика</w:t>
      </w:r>
    </w:p>
    <w:p w:rsidR="001B6566" w:rsidRDefault="001B6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566" w:rsidRDefault="00BA4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>
        <w:rPr>
          <w:rStyle w:val="1"/>
          <w:rFonts w:ascii="Times New Roman" w:hAnsi="Times New Roman"/>
          <w:sz w:val="28"/>
          <w:szCs w:val="28"/>
        </w:rPr>
        <w:t xml:space="preserve"> программа «Укрепление общественного здоровья» (далее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Style w:val="1"/>
          <w:rFonts w:ascii="Times New Roman" w:hAnsi="Times New Roman"/>
          <w:sz w:val="28"/>
          <w:szCs w:val="28"/>
        </w:rPr>
        <w:t xml:space="preserve"> муниципальная программа) разработана в рамках реализации мероприятий регионального проекта «Формирование системы мотивации граждан к здоровому образу жизни, включая здоровое питание и отказ от вредных привычек» федерального проекта «Укрепление общественного здоровья» национального проекта «Демография».</w:t>
      </w:r>
    </w:p>
    <w:p w:rsidR="001B6566" w:rsidRDefault="00BA41E3">
      <w:pPr>
        <w:pStyle w:val="-11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Муниципальная программа предусматривает мероприятия, направленные на укрепление общественного здоровья путём пропаганды здорового образа жизни, отказа от вредных привычек, ответственного отношения к своему здоровью, своевременного обращения в медицинские организации с профилактической целью для прохождения диспансеризации и </w:t>
      </w:r>
      <w:r>
        <w:rPr>
          <w:rStyle w:val="1"/>
          <w:rFonts w:ascii="Times New Roman" w:hAnsi="Times New Roman" w:cs="Times New Roman"/>
          <w:sz w:val="28"/>
          <w:szCs w:val="28"/>
        </w:rPr>
        <w:lastRenderedPageBreak/>
        <w:t>профилактического медицинского осмотра, раннего выявления факторов риска хронических неинфекционных заболеваний и их коррекции.</w:t>
      </w:r>
      <w:proofErr w:type="gramEnd"/>
    </w:p>
    <w:p w:rsidR="001B6566" w:rsidRDefault="00BA41E3">
      <w:pPr>
        <w:pStyle w:val="-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2"/>
          <w:sz w:val="28"/>
          <w:szCs w:val="28"/>
        </w:rPr>
        <w:t xml:space="preserve">Информирование о факторах риска хронических неинфекционных заболеваний и создание мотивации к ведению здорового образа жизни осуществляется на популяционном, групповом и индивидуальном уровнях. </w:t>
      </w:r>
    </w:p>
    <w:p w:rsidR="001B6566" w:rsidRDefault="00BA41E3">
      <w:pPr>
        <w:pStyle w:val="-11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 — 2025-2030 годы.</w:t>
      </w:r>
    </w:p>
    <w:p w:rsidR="001B6566" w:rsidRDefault="00BA41E3">
      <w:pPr>
        <w:pStyle w:val="-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Муниципальная программа носит межведомственный и системный характер, ведет к достижению целевых показателей национального проекта «Демография», а также способствует достижению целей других региональных и федеральных проектов.</w:t>
      </w:r>
    </w:p>
    <w:p w:rsidR="001B6566" w:rsidRDefault="001B6566">
      <w:pPr>
        <w:pStyle w:val="-11"/>
        <w:spacing w:after="0" w:line="240" w:lineRule="auto"/>
        <w:ind w:left="0" w:firstLine="696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6566" w:rsidRDefault="00BA41E3">
      <w:pPr>
        <w:pStyle w:val="-1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1.1. Цели и задачи программы</w:t>
      </w:r>
    </w:p>
    <w:p w:rsidR="001B6566" w:rsidRDefault="001B6566">
      <w:pPr>
        <w:pStyle w:val="-11"/>
        <w:spacing w:after="0" w:line="240" w:lineRule="auto"/>
        <w:ind w:left="0" w:firstLine="696"/>
        <w:jc w:val="center"/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566" w:rsidRDefault="00BA41E3">
      <w:pPr>
        <w:pStyle w:val="-11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Целью муниципальной программы является снижение смертности населения района от основных причин, в том числе среди трудоспособного населения, улучшение демографических показателей до значений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среднеобластного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уровня.</w:t>
      </w:r>
    </w:p>
    <w:p w:rsidR="001B6566" w:rsidRDefault="00BA41E3">
      <w:pPr>
        <w:pStyle w:val="-11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Основная задача — воспитание ответственного отношения к своему здоровью, повышение уровня информированности населения о факторах риска развития заболеваний, профилактических мероприятиях, направленных на сохранение здоровья, раннюю диагностику заболеваний, приверженность к лечению, а также регулярное обследование в рамках диспансеризации и профилактических медицинских осмотров.</w:t>
      </w:r>
    </w:p>
    <w:p w:rsidR="001B6566" w:rsidRDefault="00BA41E3">
      <w:pPr>
        <w:pStyle w:val="-11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Одно из основных направлений — пропаганда здорового образа жизни, в том числе физической активности, рационального питания, негативного отношения к потреблению алкоголя и табака, среди детей и подростков в общеобразовательных и дошкольных учреждениях.</w:t>
      </w:r>
    </w:p>
    <w:p w:rsidR="001B6566" w:rsidRDefault="001B6566">
      <w:pPr>
        <w:pStyle w:val="-11"/>
        <w:spacing w:after="0" w:line="240" w:lineRule="auto"/>
        <w:ind w:left="0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1B6566" w:rsidRDefault="00BA41E3">
      <w:pPr>
        <w:pStyle w:val="-11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1.2. Географическая характеристика Турковского района</w:t>
      </w:r>
    </w:p>
    <w:p w:rsidR="001B6566" w:rsidRDefault="001B6566">
      <w:pPr>
        <w:pStyle w:val="-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566" w:rsidRDefault="00BA41E3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Турковский район Саратовской области расположен на правом берегу реки Волга, граничит с Тамбовской областью и </w:t>
      </w:r>
      <w:proofErr w:type="spellStart"/>
      <w:r>
        <w:rPr>
          <w:rFonts w:ascii="Times New Roman" w:hAnsi="Times New Roman"/>
          <w:sz w:val="28"/>
          <w:szCs w:val="28"/>
        </w:rPr>
        <w:t>Аркадакским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Ртищевским</w:t>
      </w:r>
      <w:proofErr w:type="spellEnd"/>
      <w:r>
        <w:rPr>
          <w:rFonts w:ascii="Times New Roman" w:hAnsi="Times New Roman"/>
          <w:sz w:val="28"/>
          <w:szCs w:val="28"/>
        </w:rPr>
        <w:t>, Романовским районами Саратовской области.</w:t>
      </w:r>
      <w:proofErr w:type="gramEnd"/>
    </w:p>
    <w:p w:rsidR="001B6566" w:rsidRDefault="00BA41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Площадь района достигает 1406 квадратных километров. Через Турковский район протекает река Хопер. </w:t>
      </w:r>
    </w:p>
    <w:p w:rsidR="001B6566" w:rsidRDefault="00BA41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Административный центр – рабочий поселок Турки. В состав Турковского муниципального района входят 4 муниципальных образования (46 населенных пунктов).</w:t>
      </w:r>
    </w:p>
    <w:p w:rsidR="001B6566" w:rsidRDefault="00BA41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Плотность населения: 7,7 чел./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>².</w:t>
      </w:r>
    </w:p>
    <w:p w:rsidR="001B6566" w:rsidRDefault="00BA41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Климат в Турковском районе </w:t>
      </w:r>
      <w:r>
        <w:rPr>
          <w:rStyle w:val="1"/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умеренно-континентальный. Среднемесячная температура воздуха летом </w:t>
      </w:r>
      <w:proofErr w:type="gramStart"/>
      <w:r>
        <w:rPr>
          <w:rFonts w:ascii="Times New Roman" w:hAnsi="Times New Roman"/>
          <w:sz w:val="28"/>
          <w:szCs w:val="28"/>
        </w:rPr>
        <w:t>составляет 20°С. Среднемесячная температура в январе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–11°С. </w:t>
      </w:r>
    </w:p>
    <w:p w:rsidR="001B6566" w:rsidRDefault="00BA4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сумма осадков составляет 500-560 мм. Относительная влажность воздуха зимой превышает 80 процентов. Летом она составляет      60-65 процентов.</w:t>
      </w:r>
    </w:p>
    <w:p w:rsidR="001B6566" w:rsidRDefault="001B656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6566" w:rsidRDefault="00BA41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Демографические характеристики</w:t>
      </w:r>
    </w:p>
    <w:p w:rsidR="001B6566" w:rsidRDefault="001B65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566" w:rsidRDefault="00BA41E3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территории Турковского района по состоянию на 1 января 2025 года проживает 9477 человек, в том числе сельское население — 4313 человека.</w:t>
      </w:r>
    </w:p>
    <w:p w:rsidR="001B6566" w:rsidRDefault="00BA41E3">
      <w:pPr>
        <w:suppressAutoHyphens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Численность населения Турковского района по полу и возрасту: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(0-14 лет)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1050 человек, из них мальчики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558, девочки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492;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подростки</w:t>
      </w:r>
      <w:r>
        <w:rPr>
          <w:rFonts w:ascii="Times New Roman" w:hAnsi="Times New Roman"/>
          <w:color w:val="000000"/>
          <w:sz w:val="28"/>
          <w:szCs w:val="28"/>
        </w:rPr>
        <w:t xml:space="preserve"> (15-17 лет)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226 человека, из них юноши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115, девушки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111;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взрослые 18 лет и старше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8201 человек, из них мужчины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3825, женщины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4376,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трудоспособного возраста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5125 человек, из них мужчины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 2832</w:t>
      </w:r>
      <w:r>
        <w:rPr>
          <w:rFonts w:ascii="Times New Roman" w:hAnsi="Times New Roman"/>
          <w:color w:val="000000"/>
          <w:sz w:val="28"/>
          <w:szCs w:val="28"/>
        </w:rPr>
        <w:t xml:space="preserve">, женщины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2293;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старше трудоспособного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3217 человек, из них мужчины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1063, женщины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2154</w:t>
      </w:r>
      <w:r>
        <w:rPr>
          <w:rFonts w:ascii="Times New Roman" w:hAnsi="Times New Roman"/>
          <w:sz w:val="28"/>
          <w:szCs w:val="28"/>
        </w:rPr>
        <w:t>.</w:t>
      </w:r>
    </w:p>
    <w:p w:rsidR="001B6566" w:rsidRDefault="001B6566">
      <w:pPr>
        <w:pStyle w:val="Style15"/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6566" w:rsidRDefault="00BA41E3">
      <w:pPr>
        <w:pStyle w:val="Style15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Заболеваемость и смертность 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неинфекционных заболеваний в динамике</w:t>
      </w:r>
    </w:p>
    <w:p w:rsidR="001B6566" w:rsidRDefault="001B6566">
      <w:pPr>
        <w:pStyle w:val="Style15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 Турковского района на 1 января 2025 года составила 9477 человек, из них 5164 человек (54,5 процента)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городское население, 4313 человека (45,5 процента)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сельские жители.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Население района за год сократилось на 1,7 процента (на 167 человек). Снижение численности населения обусловлено как естественной, так и миграционной убылью населения.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2023 года в районе родилось 42 ребенка, что на 20 процентов меньше в сравнении с 2022 годом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родилось 54 детей)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рождаемости составил 4,4 на 1000 населения (2022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5,5 на 1000 населения). Объективный фактор, повлиявший на изменение показателя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уменьшение количества женщин фертильного возраста. 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сравнительном анализе смертности в Турковском районе в 2023 и 2022 годах показатель остался на уровне прошлого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 175</w:t>
      </w:r>
      <w:r>
        <w:rPr>
          <w:rFonts w:ascii="Times New Roman" w:hAnsi="Times New Roman" w:cs="Times New Roman"/>
          <w:sz w:val="28"/>
          <w:szCs w:val="28"/>
        </w:rPr>
        <w:t xml:space="preserve"> человек (18,3 человека на 1000 населения),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178 человек (18,3 человека на 1000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Отмечается превышение показателя по Саратовской области (13,5 человека на 1000 населения) на 26,2 процента.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Естественная убыль населения: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-13,9 на 1000 населения (показатель по Саратовской области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–4,7 на 1000 населения),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Style w:val="1"/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– 12,8 на 1000 населения (показатель по Саратовской области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–4,1 на 1000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значительное превышение показателя по Саратовской области.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причиной смертности населения являются болезни системы кровообращения (37,1 процента от всех умерших):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65 человека (674,0 человека на 100 тысяч населения),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76 человек (773,0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Отмечается снижение количества умерших от болезней системы кровообращения на 12,8 процента и превышение на 15,8 процента показатель по Саратовской области (567,5 человека на 100 тысяч населения). 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Доля умерших от болезней системы кровообращения в возрасте 75 лет и старше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61,9 процента.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Смертность от новообразований уменьшилась на 13,7 процента и ниже  на 11,0 процента показатель по Саратовской области (186,5 человека на 100 тысяч населения):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— 16 </w:t>
      </w:r>
      <w:r>
        <w:rPr>
          <w:rFonts w:ascii="Times New Roman" w:hAnsi="Times New Roman" w:cs="Times New Roman"/>
          <w:sz w:val="28"/>
          <w:szCs w:val="28"/>
        </w:rPr>
        <w:t xml:space="preserve">человек (165,9 человека на 100 тысяч населения), 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 19</w:t>
      </w:r>
      <w:r>
        <w:rPr>
          <w:rFonts w:ascii="Times New Roman" w:hAnsi="Times New Roman" w:cs="Times New Roman"/>
          <w:sz w:val="28"/>
          <w:szCs w:val="28"/>
        </w:rPr>
        <w:t xml:space="preserve"> человек (193,2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Смертность от болезней органов пищеварения в 2023 году увеличилась  на 18,2процента: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18 человек (186,6 человека на 100 тысяч населения), 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2022 год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15человек (152,6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Превышение показателя по Саратовской области (110,9человека на 100 тысяч населения) составило 40,5 процента.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Смертность от болезней органов дыхания уменьшилась на 13,2 процента и превысила на 49,7 процента показатель по Саратовской области (57,4 человека на 100 тысяч населения):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 11</w:t>
      </w:r>
      <w:r>
        <w:rPr>
          <w:rFonts w:ascii="Times New Roman" w:hAnsi="Times New Roman" w:cs="Times New Roman"/>
          <w:sz w:val="28"/>
          <w:szCs w:val="28"/>
        </w:rPr>
        <w:t xml:space="preserve"> человек (114,1 человека на 100 тысяч населения),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— 13 </w:t>
      </w:r>
      <w:r>
        <w:rPr>
          <w:rFonts w:ascii="Times New Roman" w:hAnsi="Times New Roman" w:cs="Times New Roman"/>
          <w:sz w:val="28"/>
          <w:szCs w:val="28"/>
        </w:rPr>
        <w:t>человек (132,2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Смертность населения в трудоспособном возрасте в 2023 году увеличилась по сравнению с 2022 годом на 40,5 процентов.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Смертность мужчин в трудоспособном возрасте от всех причин составила 313,7 человека на 100 тысяч населения.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Смертность женщин в трудоспособном возрасте от всех причин составила 55,4 человека на 100 тысяч населения.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 смертности от болезней системы кровообращения в 2023 году в трудоспособном возрасте увеличился на 63,6 процента: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 8</w:t>
      </w:r>
      <w:r>
        <w:rPr>
          <w:rFonts w:ascii="Times New Roman" w:hAnsi="Times New Roman" w:cs="Times New Roman"/>
          <w:sz w:val="28"/>
          <w:szCs w:val="28"/>
        </w:rPr>
        <w:t xml:space="preserve"> человек (157,5 человека на 100 тысяч населения), 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3 человек (57,3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Данный показатель выше на 33,4 процента показателя по Саратовской области (145,5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Смертность от травм и отравлений в трудоспособном возрасте увеличился на 59,6 процента: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12 человек (236,2 человека на 100 тысяч населения),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5 человек (95,5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Превышение показателя по Саратовской области (113,6 человека на 100 тысяч населения) составило 51,9 процента.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Смертность в трудоспособном возрасте от новообразований в 2023 году увеличилась на 66,6 процента: 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 3</w:t>
      </w:r>
      <w:r>
        <w:rPr>
          <w:rFonts w:ascii="Times New Roman" w:hAnsi="Times New Roman" w:cs="Times New Roman"/>
          <w:sz w:val="28"/>
          <w:szCs w:val="28"/>
        </w:rPr>
        <w:t xml:space="preserve"> человек (59,1 человека на 100 тысяч населения),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— 1</w:t>
      </w:r>
      <w:r>
        <w:rPr>
          <w:rFonts w:ascii="Times New Roman" w:hAnsi="Times New Roman" w:cs="Times New Roman"/>
          <w:sz w:val="28"/>
          <w:szCs w:val="28"/>
        </w:rPr>
        <w:t xml:space="preserve"> человека (19,7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Отмечается превышение на 47,9 процента показателя по Саратовской области (70,3 человека на 100 тысяч населения).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района отмечена многолетняя тенденция увеличения численности населения старше трудоспособного возраста, что свидетельствует о демографическом старении населения района. Доля лиц старше трудоспособного возраста в структуре общей численности населения за последнее десятилетие увеличилась на 24 процента и на начало года составила более 33,9 процента. В среднесрочной перспективе данная динамика будет продолжена на фоне снижения численности трудоспособного населения, что может привести к росту числа умерших за счет высокой смертности лиц старше трудоспособного возраста.</w:t>
      </w:r>
    </w:p>
    <w:p w:rsidR="001B6566" w:rsidRDefault="001B6566">
      <w:pPr>
        <w:pStyle w:val="Style15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566" w:rsidRDefault="001B6566">
      <w:pPr>
        <w:pStyle w:val="Style15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566" w:rsidRDefault="00BA41E3">
      <w:pPr>
        <w:pStyle w:val="Style15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Заболеваемость населения злокачественными образованиями</w:t>
      </w:r>
    </w:p>
    <w:p w:rsidR="001B6566" w:rsidRDefault="001B6566">
      <w:pPr>
        <w:pStyle w:val="Style15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Турковский район входит в число районов, где отмечается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онкозаболеваемости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диспансерном учете у врача онколога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состоит 292 человека.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Первичная заболеваемость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онкопатологией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меньшилась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сравнению с 2022 годом на 24,6 процента и составила в 2023 году 404,4 случая на 100 тысяч населения, в 2022 году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— 536,0 </w:t>
      </w:r>
      <w:r>
        <w:rPr>
          <w:rFonts w:ascii="Times New Roman" w:hAnsi="Times New Roman" w:cs="Times New Roman"/>
          <w:sz w:val="28"/>
          <w:szCs w:val="28"/>
        </w:rPr>
        <w:t>случая на 100 тысяч населения, что соответствует показателю по Саратовской области (454.7 случая на 100 тысяч населения.).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2023 году отмечено: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увеличение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злокачественной патологии на ранних стадиях по сравнению с прошлым годом на 2,6 процента и составило 38,4 процента, что ниже целевого показателя по Саратовской области на 21,6 процента;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снижение числа пациентов умерших до 1 года от момента постановки диагноза на 18,1 процента по сравнению с 2017 годом.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2023 году профилактические медицинские осмотры прошли 3285 женщины, что составило 100 процентов от плана на 2023 год. Онкоцитологические исследования были проведены всем осмотренным женщинам. Выявлено 3 случая рака шейки матки.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Маммографические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 проведены 1045 женщинам, выявлено 34 случая патологии молочной железы, из них 2 случая с подозрением на онкологические заболевания. Все пациентки направлены в Государственное учреждение здравоохранения «Областной клинический онкологический диспансер».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Проведено обследований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онкомаркеры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209 мужчин, выявлено 4 положительная реакция, онкологические заболевания не диагностированы.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диспансеризации обследовано 3703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онкопатология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1 человека. 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Ведущими локализациями онкологических заболеваний являются рак ободочной кишки (72,5 процентов), рак кожи и простаты (51,9 процентов), рак лёгкого  (31,1процентов).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 смертности от новообразований в 2023 году составил 165,3 человека на 100 тысяч населения, что ниже показатель по Саратовской области на 11,0 процента.</w:t>
      </w:r>
    </w:p>
    <w:p w:rsidR="001B6566" w:rsidRDefault="001B6566">
      <w:pPr>
        <w:pStyle w:val="Style15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566" w:rsidRDefault="00BA41E3">
      <w:pPr>
        <w:pStyle w:val="Style15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Характеристика службы медицинской профилактики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доступность имеющихся ресурсов в области общественного здоровья</w:t>
      </w:r>
    </w:p>
    <w:p w:rsidR="001B6566" w:rsidRDefault="001B6566">
      <w:pPr>
        <w:pStyle w:val="Style15"/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Профилактическая служба Турковского района представлена кабинетом медицинской профилактики. В кабинете медицинской профилактики работает врач по медицинской профилактике и  медицинская сестра. Координацию профилактической работы осуществляет государственное учреждение здравоохранения «Саратовский областной центр медицинский профилактики».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медицинской профилактики является ключевым звеном в организации профилактической работы, в том числе проведении диспансеризации, профилактических медицинских осмотров взрослого населения, коррекции факторов риска развития хронических неинфекционных заболеваний, динамическом наблюдении за пациентами, имеющими высокий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кабинета медицинской профилактики проводит обучение граждан правилам оказания первой помощи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состояниях, организует и принимает участие в проведении мероприятий по пропаганде здорового образа жизни среди населения, в том числе в рамках проведения массовых акций и информационных кампаний.</w:t>
      </w:r>
    </w:p>
    <w:p w:rsidR="001B6566" w:rsidRDefault="00BA41E3">
      <w:pPr>
        <w:pStyle w:val="Style15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района работает 7 школ курсового гигиенического обучения, в которых обучено 1365 человек, из них более 400 человек обучено в школе «Здоровый образ жизни».</w:t>
      </w:r>
    </w:p>
    <w:p w:rsidR="001B6566" w:rsidRDefault="001B6566">
      <w:pPr>
        <w:pStyle w:val="Style15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1.7. Общая характеристика системы управления здравоохранением</w:t>
      </w:r>
    </w:p>
    <w:p w:rsidR="001B6566" w:rsidRDefault="001B6566">
      <w:pPr>
        <w:widowControl w:val="0"/>
        <w:pBdr>
          <w:bottom w:val="single" w:sz="6" w:space="30" w:color="FFFFFF"/>
        </w:pBdr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Министерство здравоохранения Саратовской области является органом исполнительной власти Саратовской области, наделенным полномочиями и осуществляющим функции в установленных Положением о министерстве здравоохранения Саратовской области сферах деятельности.</w:t>
      </w:r>
      <w:proofErr w:type="gramEnd"/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contextualSpacing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Оказание медицинской помощи жителям Турковского района осуществляется силами Государственного учреждения здравоохранения Саратовской области «</w:t>
      </w:r>
      <w:proofErr w:type="spellStart"/>
      <w:r>
        <w:rPr>
          <w:rFonts w:ascii="Times New Roman" w:hAnsi="Times New Roman"/>
          <w:sz w:val="28"/>
          <w:szCs w:val="28"/>
        </w:rPr>
        <w:t>Турковская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больница» (ГУЗ СО «</w:t>
      </w:r>
      <w:proofErr w:type="spellStart"/>
      <w:r>
        <w:rPr>
          <w:rFonts w:ascii="Times New Roman" w:hAnsi="Times New Roman"/>
          <w:sz w:val="28"/>
          <w:szCs w:val="28"/>
        </w:rPr>
        <w:t>Турковская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РБ»). В структуру районной больницы входят 14 фельдшерско-акушерских пунктов. Создано 5 домовых хозяйств.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contextualSpacing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Поликлиника рассчитана на 100 посещений в смену, имеется 3 терапевтических участка, стационар рассчитан на 42 койки.</w:t>
      </w:r>
    </w:p>
    <w:p w:rsidR="001B6566" w:rsidRDefault="001B6566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1.8. Распространенность факторов риска развития хронических неинфекционных заболеваний</w:t>
      </w:r>
    </w:p>
    <w:p w:rsidR="001B6566" w:rsidRDefault="001B6566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итогам 2023 года основными факторами риска хронических неинфекционных заболеваний среди взрослого населения в Турковском районе являлись: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>избыточный вес – 22,7 процента;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>курение – 18,8 процента;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>пагубное потребление алкоголя – 0,5 процента;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>повышенный уровень глюкозы – 4,1 процента;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 xml:space="preserve">гиподинамия – 22,9 процента; 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>нерациональное питание – 32,4 процента;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 xml:space="preserve">высокий и очень высокий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zh-CN"/>
        </w:rPr>
        <w:t>сердечно-сосудистый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риск – 8,6 процента;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>отягощённая наследственность по СЕЗ- 4,0%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отягощённая наследственность по БОД- 1,8%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отягощённая наследственность по ЗНО — 2,2%</w:t>
      </w:r>
    </w:p>
    <w:p w:rsidR="001B6566" w:rsidRDefault="001B6566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1.9. Волонтерские организации в сфере здравоохранения</w:t>
      </w:r>
    </w:p>
    <w:p w:rsidR="001B6566" w:rsidRDefault="001B6566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jc w:val="both"/>
        <w:textAlignment w:val="baseline"/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В соответствии с постановлением Правительства Саратовской области от 24 января 2018 года № 32-П «О создании Совета по вопросам добровольчества (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 в Саратовской области» в целях обеспечения эффективного взаимодействия по вопросам подготовки и реализации добровольчества (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 при администрации Турковского района создан Совет по вопросам добровольчества (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 в районе, который является постоянно действующим совещательным консультативным органом.</w:t>
      </w:r>
      <w:proofErr w:type="gramEnd"/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В целях реализации Стратегии поддержки добровольческой деятельности в сфере охраны здоровья в ГУЗ СО 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Турковская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РБ» создана консультативная группа по добровольчеству в сфере охраны здоровья,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ответственным за развитие добровольчества и взаимодействие с волонтерским сообществом является заместитель главного врача по медицинскому обслуживанию населения </w:t>
      </w:r>
      <w:r>
        <w:rPr>
          <w:rFonts w:ascii="Times New Roman" w:hAnsi="Times New Roman"/>
          <w:sz w:val="28"/>
          <w:szCs w:val="28"/>
          <w:lang w:eastAsia="zh-CN"/>
        </w:rPr>
        <w:t>ГУЗ СО 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Турковская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РБ».</w:t>
      </w:r>
    </w:p>
    <w:p w:rsidR="001B6566" w:rsidRDefault="00BA41E3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  <w:sectPr w:rsidR="001B6566" w:rsidSect="00DE5DD5">
          <w:pgSz w:w="11906" w:h="16838"/>
          <w:pgMar w:top="142" w:right="850" w:bottom="426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8"/>
          <w:szCs w:val="28"/>
          <w:lang w:eastAsia="zh-CN"/>
        </w:rPr>
        <w:t>Проводится мониторинг потребности в волонтерской помощи. Основными направлениями привлечения волонтеров являются: содействие популяризации здорового образа жизни, помощь в проведении просветительских мероприятий среди населения, проведении донорских акций и других мероприятий, раздача информационных материалов населению, организация досуговых мероприятий для детей, помощь медицинским сестрам в уходе за пациентами, участие в кормлении пациентов.</w:t>
      </w:r>
    </w:p>
    <w:tbl>
      <w:tblPr>
        <w:tblStyle w:val="ae"/>
        <w:tblW w:w="9433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9433"/>
      </w:tblGrid>
      <w:tr w:rsidR="001B6566"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566" w:rsidRDefault="001B6566">
            <w:pPr>
              <w:spacing w:after="0" w:line="240" w:lineRule="auto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</w:p>
        </w:tc>
      </w:tr>
    </w:tbl>
    <w:p w:rsidR="001B6566" w:rsidRDefault="00BA41E3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. МЕРОПРИЯТИЯ </w:t>
      </w:r>
    </w:p>
    <w:p w:rsidR="001B6566" w:rsidRDefault="00BA4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«Укрепление</w:t>
      </w:r>
      <w:r w:rsidR="00330117">
        <w:rPr>
          <w:rFonts w:ascii="Times New Roman" w:hAnsi="Times New Roman"/>
          <w:b/>
          <w:bCs/>
          <w:sz w:val="28"/>
          <w:szCs w:val="28"/>
        </w:rPr>
        <w:t xml:space="preserve"> общественного здоровья» на 2025-2030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1B6566" w:rsidRDefault="001B6566">
      <w:pPr>
        <w:shd w:val="clear" w:color="auto" w:fill="FFFFFF"/>
        <w:suppressAutoHyphens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</w:p>
    <w:tbl>
      <w:tblPr>
        <w:tblW w:w="1475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4161"/>
        <w:gridCol w:w="1320"/>
        <w:gridCol w:w="1444"/>
        <w:gridCol w:w="3928"/>
        <w:gridCol w:w="3013"/>
      </w:tblGrid>
      <w:tr w:rsidR="001B6566">
        <w:trPr>
          <w:trHeight w:val="540"/>
          <w:tblHeader/>
        </w:trPr>
        <w:tc>
          <w:tcPr>
            <w:tcW w:w="8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4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BA41E3">
            <w:pPr>
              <w:suppressAutoHyphens/>
              <w:spacing w:after="0" w:line="240" w:lineRule="auto"/>
              <w:ind w:left="60" w:right="1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Наименование мероприятия,</w:t>
            </w:r>
          </w:p>
          <w:p w:rsidR="001B6566" w:rsidRDefault="00BA41E3">
            <w:pPr>
              <w:suppressAutoHyphens/>
              <w:spacing w:after="0" w:line="240" w:lineRule="auto"/>
              <w:ind w:left="60" w:right="1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контрольной точки</w:t>
            </w:r>
          </w:p>
        </w:tc>
        <w:tc>
          <w:tcPr>
            <w:tcW w:w="27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Сроки реализации</w:t>
            </w:r>
          </w:p>
        </w:tc>
        <w:tc>
          <w:tcPr>
            <w:tcW w:w="3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BA41E3">
            <w:pPr>
              <w:suppressAutoHyphens/>
              <w:spacing w:after="0" w:line="240" w:lineRule="auto"/>
              <w:ind w:left="107" w:right="3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Ответственный исполнитель</w:t>
            </w:r>
          </w:p>
        </w:tc>
        <w:tc>
          <w:tcPr>
            <w:tcW w:w="3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BA41E3">
            <w:pPr>
              <w:suppressAutoHyphens/>
              <w:spacing w:after="0" w:line="240" w:lineRule="auto"/>
              <w:ind w:left="81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Документ</w:t>
            </w:r>
          </w:p>
        </w:tc>
      </w:tr>
      <w:tr w:rsidR="001B6566">
        <w:trPr>
          <w:trHeight w:val="435"/>
          <w:tblHeader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1B65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1B6566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Начало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Окончание</w:t>
            </w:r>
          </w:p>
        </w:tc>
        <w:tc>
          <w:tcPr>
            <w:tcW w:w="3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0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1B6566">
            <w:pPr>
              <w:suppressAutoHyphens/>
              <w:snapToGrid w:val="0"/>
              <w:spacing w:after="0" w:line="240" w:lineRule="auto"/>
              <w:ind w:left="81" w:right="139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Проведение информационно-коммуникационной кампании, направленной на формирование системы мотивации граждан к здоровому образу жизни, включая здоровое питание, отказ от вредных привычек, профилактику заболеваний полости рта, охрану репродуктивного здоровья мужчин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 (по согласованию),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6"/>
                <w:szCs w:val="26"/>
                <w:lang w:eastAsia="zh-CN"/>
              </w:rPr>
              <w:t>Отчёт о проведённой информационно-коммуникационной кампании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Разработка и внедрение </w:t>
            </w:r>
            <w:r>
              <w:rPr>
                <w:rFonts w:ascii="Times New Roman" w:hAnsi="Times New Roman"/>
                <w:color w:val="1C1C1C"/>
                <w:sz w:val="26"/>
                <w:szCs w:val="26"/>
                <w:lang w:eastAsia="zh-CN"/>
              </w:rPr>
              <w:t>стратегии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проведения информационно-коммуникационной кампании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 (по согласованию),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Ежегодный отчет о результатах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с определением наиболее эффективных способов подачи информации для целевой аудитории и/или рекламно-информационных материалов </w:t>
            </w:r>
          </w:p>
        </w:tc>
      </w:tr>
      <w:tr w:rsidR="001B6566">
        <w:trPr>
          <w:trHeight w:val="741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1.1.1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Размещение наружной рекламы в общедоступных местах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Ежегодный фотоотчёт </w:t>
            </w:r>
          </w:p>
        </w:tc>
      </w:tr>
      <w:tr w:rsidR="001B6566">
        <w:trPr>
          <w:trHeight w:val="1437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Распространение информационных материалов (буклеты, листовки) среди жителей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Турковскогорайона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Ежегодный отчёт с приложением утвержденных макетов</w:t>
            </w:r>
          </w:p>
        </w:tc>
      </w:tr>
      <w:tr w:rsidR="001B6566">
        <w:trPr>
          <w:trHeight w:val="1092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Трансляция аудио- и видеороликов в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заместитель главного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врачапо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лечебной работе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(по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Отчёт о работе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</w:t>
            </w:r>
          </w:p>
        </w:tc>
      </w:tr>
      <w:tr w:rsidR="001B6566">
        <w:trPr>
          <w:trHeight w:val="2796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1.1.4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Активное использование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сайтов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и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Турковского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для пропаганды здорового образа жизни, повышения информированности по вопросам укрепления здоровья, профилактики неинфекционных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заместитель главного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врачапо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лечебной работе,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администрация Турковского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Отчёт о работе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1.1.5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Реализация тематических проектов в средствах массовой информации: размещение информационных статей в печатных средствах массовой информации; ведение аккаунтов в социальных сетях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Отчет о реализации тематических проектов в средствах массовой информации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1.1.6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Проведение анализа   информационного пространства, оценка эффективности рекламно-информационных кампаний (ежегодно)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Заключение об эффективности рекламно-информационных кампаний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Разработка и внедрение корпоративных программ укрепления здоровья работающих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работодатели (по согласованию)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Внедрены корпоративные программы укрепления здоровья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работающих</w:t>
            </w:r>
            <w:proofErr w:type="gramEnd"/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Разработка корпоративных программ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для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работающих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работодатели (по согласованию)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Корпоративная программа согласована с работодателем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Заключение соглашений с работодателями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работодатели (по согласованию)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Подписаны соглашения о сотрудничестве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Внедрение корпоративных программ на предприятиях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работодатели (по согласованию)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Ежегодный анализ промежуточных результатов корпоративной программы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B6566" w:rsidRDefault="00BA41E3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Популяционная профилактика неинфекционных заболеваний, в том числе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  <w:t>сердечно-сосудистых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и онкологических, заболеваний полости рта, репродуктивной системы мужчин; пропаганда здорового образа жизни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 (по согласованию),</w:t>
            </w:r>
          </w:p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 о проведённых мероприятиях.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Анализ демографических показателей в динамике.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3.1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Организация и проведение массовых пропагандистских мероприятий с привлечением волонтёров (добровольцев), общественных организаций, заинтересованных лиц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администрация Турковского района (по согласованию),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 о проведённых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Организация и проведение мероприятий к датам, отмечаемым Всемирной организации здравоохранения, с привлечением волонтёров (добровольцев), общественных организаций, заинтересованных лиц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 (по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о проведённых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трансляций информационно-пропагандистских виде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аудиороликов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кинозалах и торговых центрах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 о проведённых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Проведение мероприятий, направленных на выявление и коррекцию факторов риска развития хронических неинфекционных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Отчёт о работе профилактической службы</w:t>
            </w:r>
          </w:p>
        </w:tc>
      </w:tr>
      <w:tr w:rsidR="001B6566">
        <w:trPr>
          <w:trHeight w:val="1788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обследования граждан в кабинете медицинской профилактики, в том числе в рамках диспансеризации и профилактических медицинских осмотров, с целью раннего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выявления факторов риска развития хронических неинфекционных заболеваний</w:t>
            </w:r>
            <w:proofErr w:type="gram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Отчёт о работе профилактической службы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коррекции факторов риска развития хронических неинфекционных заболеваний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рамках профилактического консультирования в кабинете медицинской профилактики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Отчёт о работе профилактической службы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обучения и формирования мотивации граждан к здоровому образу жизни в рамках школ «Здоровый образ жизни»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Отчёт о работе профилактической службы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обучения оказанию первой доврачебной помощи при неотложных состояниях в рамках обучающих занятий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ФАПах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ФАПов</w:t>
            </w:r>
            <w:proofErr w:type="spellEnd"/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Отчёт о работе профилактической службы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обучения оказанию первой доврачебной помощи при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неотложных состояниях в рамках профилактического консультирования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lastRenderedPageBreak/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Отчёт о работе профилактической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службы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Проведение мероприятий, направленных на выявление и коррекцию факторов риска развития </w:t>
            </w:r>
            <w:proofErr w:type="gramStart"/>
            <w:r>
              <w:rPr>
                <w:rStyle w:val="FontStyle72"/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сердечно-сосудистых</w:t>
            </w:r>
            <w:proofErr w:type="gramEnd"/>
            <w:r>
              <w:rPr>
                <w:rStyle w:val="FontStyle72"/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Статистические отчёты,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показателей главного внештатного специалиста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pStyle w:val="Style21"/>
              <w:widowControl/>
              <w:spacing w:before="19" w:after="160"/>
              <w:ind w:left="60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профилактике </w:t>
            </w:r>
            <w:proofErr w:type="gramStart"/>
            <w:r>
              <w:rPr>
                <w:rStyle w:val="FontStyle72"/>
                <w:rFonts w:ascii="Times New Roman" w:hAnsi="Times New Roman" w:cs="Times New Roman"/>
                <w:sz w:val="26"/>
                <w:szCs w:val="26"/>
              </w:rPr>
              <w:t>факторов риска болезней системы кровообращения</w:t>
            </w:r>
            <w:proofErr w:type="gramEnd"/>
            <w:r>
              <w:rPr>
                <w:rStyle w:val="FontStyle72"/>
                <w:rFonts w:ascii="Times New Roman" w:hAnsi="Times New Roman" w:cs="Times New Roman"/>
                <w:sz w:val="26"/>
                <w:szCs w:val="26"/>
              </w:rPr>
              <w:t xml:space="preserve"> с участием кабинета медицинской профилактики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о проведённых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pStyle w:val="Style21"/>
              <w:widowControl/>
              <w:suppressAutoHyphens/>
              <w:snapToGrid w:val="0"/>
              <w:spacing w:before="19" w:after="160"/>
              <w:ind w:left="60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 w:cs="Times New Roman"/>
                <w:sz w:val="26"/>
                <w:szCs w:val="26"/>
              </w:rPr>
              <w:t>Организация и проведение информационно-просветительских программ для населения с использованием средств массовой информации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bookmarkStart w:id="1" w:name="__DdeLink__895_2258904497"/>
            <w:bookmarkEnd w:id="1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о работе со средствами массовой информации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pStyle w:val="Style21"/>
              <w:widowControl/>
              <w:spacing w:before="29" w:after="160"/>
              <w:ind w:left="60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 w:cs="Times New Roman"/>
                <w:sz w:val="26"/>
                <w:szCs w:val="26"/>
              </w:rPr>
              <w:t xml:space="preserve">Размещение справочной </w:t>
            </w:r>
            <w:r>
              <w:rPr>
                <w:rStyle w:val="FontStyle72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информации о возможности пройти </w:t>
            </w:r>
            <w:proofErr w:type="spellStart"/>
            <w:r>
              <w:rPr>
                <w:rStyle w:val="FontStyle72"/>
                <w:rFonts w:ascii="Times New Roman" w:hAnsi="Times New Roman" w:cs="Times New Roman"/>
                <w:sz w:val="26"/>
                <w:szCs w:val="26"/>
              </w:rPr>
              <w:t>кардио</w:t>
            </w:r>
            <w:proofErr w:type="spellEnd"/>
            <w:r>
              <w:rPr>
                <w:rStyle w:val="FontStyle72"/>
                <w:rFonts w:ascii="Times New Roman" w:hAnsi="Times New Roman" w:cs="Times New Roman"/>
                <w:sz w:val="26"/>
                <w:szCs w:val="26"/>
              </w:rPr>
              <w:t>-скрининг, скрининг на наличие факторов риска развития инсульта, диспансеризацию и профилактический медицинский осмотр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lastRenderedPageBreak/>
              <w:t>заведующий кабинетом медицинской профилактики,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Отчёты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5.4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>Проведение тематических акций, приуроченных к Международному дню отказа от курения (19 ноября), Всемирному дню без табака (31 мая), Всемирному дню сердца (29 сентября), Всемирному дню борьбы с инсультом (29 октября)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о проведённых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Проведение мероприятий, направленных на выявление и коррекцию факторов риска развития онкологических заболеваний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ФАПов</w:t>
            </w:r>
            <w:proofErr w:type="spellEnd"/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Статистические отчёты, анализ показателей главного внештатного специалиста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</w:pP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 xml:space="preserve">Размещение в электронных средствах массовой информации, социальных сетях, на сайте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 </w:t>
            </w: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 xml:space="preserve">информации, направленной на пропаганду здорового образа жизни, отказ от вредных привычек, повышение приверженности к профилактике и </w:t>
            </w: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lastRenderedPageBreak/>
              <w:t>ранней диагностике злокачественных новообразований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заместитель главного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врачапо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медицинскому обслуживанию населения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РБ»;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заведующий кабинетом медицинской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профилактик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lastRenderedPageBreak/>
              <w:t>согласованию),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Отчёт о работе со средствами массовой информации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>Участие в специальном диагностическом проекте «Поезд здоровья»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 о проведённых мероприятиях</w:t>
            </w:r>
          </w:p>
        </w:tc>
      </w:tr>
      <w:tr w:rsidR="001B6566">
        <w:trPr>
          <w:trHeight w:val="1693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</w:pP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 xml:space="preserve">Размещение плакатов и баннеров по профилактике онкологических заболеваний в общедоступных местах 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 о работе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 xml:space="preserve">Распространение среди населения буклетов, листовок, брошюр по профилактике и раннему выявлению новообразований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 о работе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 xml:space="preserve">Разработка и внедрение планов обучения в школах здоровья по профилактике злокачественных новообразований для общей лечебной сети параллельно с </w:t>
            </w:r>
            <w:proofErr w:type="spellStart"/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>онко</w:t>
            </w:r>
            <w:proofErr w:type="spellEnd"/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lastRenderedPageBreak/>
              <w:t>школой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bookmarkStart w:id="2" w:name="__DdeLink__1668_954659884"/>
            <w:bookmarkEnd w:id="2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Отчёт о работе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6.6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>Реализация проекта «</w:t>
            </w:r>
            <w:proofErr w:type="spellStart"/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>Онкопатруль</w:t>
            </w:r>
            <w:proofErr w:type="spellEnd"/>
            <w:r>
              <w:rPr>
                <w:rStyle w:val="FontStyle72"/>
                <w:rFonts w:ascii="Times New Roman" w:hAnsi="Times New Roman"/>
                <w:sz w:val="26"/>
                <w:szCs w:val="26"/>
              </w:rPr>
              <w:t>», направленного на профилактику онкологических заболеваний и мотивацию к самоконтролю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</w:t>
            </w:r>
          </w:p>
          <w:p w:rsidR="001B6566" w:rsidRDefault="001B6566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Отчет о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Организация и проведение информационно-образовательных мероприятий среди детей и подростков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bookmarkStart w:id="3" w:name="__DdeLink__1240_3739152890"/>
            <w:bookmarkEnd w:id="3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о проведённых мероприятиях</w:t>
            </w:r>
          </w:p>
        </w:tc>
      </w:tr>
      <w:tr w:rsidR="001B6566">
        <w:trPr>
          <w:trHeight w:val="1374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7.1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общеобразовательных и средних профессиональных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организацияхконференций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, семинаров, круглых столов,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квестов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и др.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муниципального района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о проведённых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7.2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Организация и проведение интерактивных игр в дошкольных 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заведующий кабинетом медицинской профилактики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по согласованию),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администрация Турковского муниципального района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о проведённых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Проведение мероприятий в трудовых коллективах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, работодатели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(по согласованию),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района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о проведённых мероприятиях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8.1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Скрининговые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обследования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работающих</w:t>
            </w:r>
            <w:proofErr w:type="gram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работодатели (по согласованию),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Турковскогомуниципального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района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Отчёты кабинета медицинской профилактики</w:t>
            </w:r>
          </w:p>
        </w:tc>
      </w:tr>
      <w:tr w:rsidR="001B6566"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8.2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hd w:val="clear" w:color="auto" w:fill="FFFFFF"/>
              <w:suppressAutoHyphens/>
              <w:snapToGrid w:val="0"/>
              <w:spacing w:after="0" w:line="240" w:lineRule="auto"/>
              <w:ind w:left="60" w:right="10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Профилактическое консультирование, направленное на отказ от вредных привычек и ведение здорового образа жизни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01.01.2025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31.12.2030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Главный врач ГУЗ СО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Турковская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РБ»,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заведующий кабинетом медицинской профилактики,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участковые терапевты,</w:t>
            </w:r>
          </w:p>
          <w:p w:rsidR="001B6566" w:rsidRDefault="00BA41E3">
            <w:pPr>
              <w:shd w:val="clear" w:color="auto" w:fill="FFFFFF"/>
              <w:tabs>
                <w:tab w:val="center" w:pos="0"/>
              </w:tabs>
              <w:suppressAutoHyphens/>
              <w:snapToGrid w:val="0"/>
              <w:spacing w:after="0" w:line="240" w:lineRule="auto"/>
              <w:ind w:left="107" w:right="3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фельдшеры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ФАПов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работодатели (по согласованию),</w:t>
            </w:r>
          </w:p>
          <w:p w:rsidR="001B6566" w:rsidRDefault="00BA41E3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администрация Турковского муниципального района</w:t>
            </w:r>
          </w:p>
          <w:p w:rsidR="001B6566" w:rsidRDefault="001B6566">
            <w:pPr>
              <w:suppressAutoHyphens/>
              <w:snapToGrid w:val="0"/>
              <w:spacing w:after="0" w:line="240" w:lineRule="auto"/>
              <w:ind w:left="107" w:righ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B6566" w:rsidRDefault="00BA41E3">
            <w:pPr>
              <w:suppressAutoHyphens/>
              <w:snapToGrid w:val="0"/>
              <w:spacing w:after="0" w:line="240" w:lineRule="auto"/>
              <w:ind w:left="81"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Отчёты кабинета медицинской профилактики</w:t>
            </w:r>
          </w:p>
        </w:tc>
      </w:tr>
    </w:tbl>
    <w:p w:rsidR="001B6566" w:rsidRDefault="001B6566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</w:p>
    <w:p w:rsidR="001B6566" w:rsidRDefault="001B65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566" w:rsidRDefault="001B6566"/>
    <w:sectPr w:rsidR="001B6566" w:rsidSect="001B6566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66"/>
    <w:rsid w:val="00090B35"/>
    <w:rsid w:val="001B6566"/>
    <w:rsid w:val="00216852"/>
    <w:rsid w:val="00330117"/>
    <w:rsid w:val="006F4A7F"/>
    <w:rsid w:val="00777465"/>
    <w:rsid w:val="00791239"/>
    <w:rsid w:val="00BA41E3"/>
    <w:rsid w:val="00DE5DD5"/>
    <w:rsid w:val="00F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103F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шрифт абзаца1"/>
    <w:uiPriority w:val="99"/>
    <w:qFormat/>
    <w:rsid w:val="000B3C05"/>
  </w:style>
  <w:style w:type="character" w:customStyle="1" w:styleId="FontStyle42">
    <w:name w:val="Font Style42"/>
    <w:basedOn w:val="a0"/>
    <w:qFormat/>
    <w:rsid w:val="000B3C05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qFormat/>
    <w:rsid w:val="00F842DE"/>
    <w:rPr>
      <w:rFonts w:ascii="Arial" w:hAnsi="Arial" w:cs="Arial"/>
      <w:sz w:val="16"/>
      <w:szCs w:val="16"/>
    </w:rPr>
  </w:style>
  <w:style w:type="paragraph" w:customStyle="1" w:styleId="a4">
    <w:name w:val="Заголовок"/>
    <w:basedOn w:val="a"/>
    <w:next w:val="a5"/>
    <w:qFormat/>
    <w:rsid w:val="001B656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1B6566"/>
    <w:pPr>
      <w:spacing w:after="140" w:line="288" w:lineRule="auto"/>
    </w:pPr>
  </w:style>
  <w:style w:type="paragraph" w:styleId="a6">
    <w:name w:val="List"/>
    <w:basedOn w:val="a5"/>
    <w:rsid w:val="001B6566"/>
    <w:rPr>
      <w:rFonts w:ascii="Times New Roman" w:hAnsi="Times New Roman" w:cs="Droid Sans Devanagari"/>
    </w:rPr>
  </w:style>
  <w:style w:type="paragraph" w:styleId="a7">
    <w:name w:val="Title"/>
    <w:basedOn w:val="a"/>
    <w:rsid w:val="001B6566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1B6566"/>
    <w:pPr>
      <w:suppressLineNumbers/>
    </w:pPr>
    <w:rPr>
      <w:rFonts w:ascii="Times New Roman" w:hAnsi="Times New Roman" w:cs="Droid Sans Devanagari"/>
    </w:rPr>
  </w:style>
  <w:style w:type="paragraph" w:styleId="a9">
    <w:name w:val="Balloon Text"/>
    <w:basedOn w:val="a"/>
    <w:uiPriority w:val="99"/>
    <w:semiHidden/>
    <w:unhideWhenUsed/>
    <w:qFormat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9689F"/>
    <w:rPr>
      <w:rFonts w:cs="Times New Roman"/>
      <w:color w:val="00000A"/>
      <w:sz w:val="22"/>
    </w:rPr>
  </w:style>
  <w:style w:type="paragraph" w:customStyle="1" w:styleId="-11">
    <w:name w:val="Цветной список - Акцент 11"/>
    <w:basedOn w:val="a"/>
    <w:uiPriority w:val="99"/>
    <w:qFormat/>
    <w:rsid w:val="000B3C05"/>
    <w:pPr>
      <w:suppressAutoHyphens/>
      <w:ind w:left="720"/>
    </w:pPr>
    <w:rPr>
      <w:rFonts w:cs="Calibri"/>
      <w:lang w:eastAsia="zh-CN"/>
    </w:rPr>
  </w:style>
  <w:style w:type="paragraph" w:customStyle="1" w:styleId="Style15">
    <w:name w:val="Style15"/>
    <w:basedOn w:val="a"/>
    <w:uiPriority w:val="99"/>
    <w:qFormat/>
    <w:rsid w:val="000B3C05"/>
    <w:pPr>
      <w:spacing w:after="160" w:line="180" w:lineRule="exact"/>
      <w:jc w:val="center"/>
    </w:pPr>
    <w:rPr>
      <w:rFonts w:cs="Calibri"/>
    </w:rPr>
  </w:style>
  <w:style w:type="paragraph" w:styleId="ab">
    <w:name w:val="List Paragraph"/>
    <w:basedOn w:val="a"/>
    <w:uiPriority w:val="34"/>
    <w:qFormat/>
    <w:rsid w:val="000B3C05"/>
    <w:pPr>
      <w:ind w:left="720"/>
      <w:contextualSpacing/>
    </w:pPr>
  </w:style>
  <w:style w:type="paragraph" w:customStyle="1" w:styleId="Style21">
    <w:name w:val="Style21"/>
    <w:basedOn w:val="a"/>
    <w:uiPriority w:val="99"/>
    <w:qFormat/>
    <w:rsid w:val="00F842DE"/>
    <w:pPr>
      <w:widowControl w:val="0"/>
      <w:spacing w:after="0" w:line="240" w:lineRule="auto"/>
    </w:pPr>
    <w:rPr>
      <w:rFonts w:cs="Calibri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1B6566"/>
  </w:style>
  <w:style w:type="paragraph" w:customStyle="1" w:styleId="ad">
    <w:name w:val="Заголовок таблицы"/>
    <w:basedOn w:val="ac"/>
    <w:qFormat/>
    <w:rsid w:val="001B6566"/>
  </w:style>
  <w:style w:type="table" w:styleId="ae">
    <w:name w:val="Table Grid"/>
    <w:basedOn w:val="a1"/>
    <w:uiPriority w:val="59"/>
    <w:rsid w:val="0078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103F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шрифт абзаца1"/>
    <w:uiPriority w:val="99"/>
    <w:qFormat/>
    <w:rsid w:val="000B3C05"/>
  </w:style>
  <w:style w:type="character" w:customStyle="1" w:styleId="FontStyle42">
    <w:name w:val="Font Style42"/>
    <w:basedOn w:val="a0"/>
    <w:qFormat/>
    <w:rsid w:val="000B3C05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qFormat/>
    <w:rsid w:val="00F842DE"/>
    <w:rPr>
      <w:rFonts w:ascii="Arial" w:hAnsi="Arial" w:cs="Arial"/>
      <w:sz w:val="16"/>
      <w:szCs w:val="16"/>
    </w:rPr>
  </w:style>
  <w:style w:type="paragraph" w:customStyle="1" w:styleId="a4">
    <w:name w:val="Заголовок"/>
    <w:basedOn w:val="a"/>
    <w:next w:val="a5"/>
    <w:qFormat/>
    <w:rsid w:val="001B656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1B6566"/>
    <w:pPr>
      <w:spacing w:after="140" w:line="288" w:lineRule="auto"/>
    </w:pPr>
  </w:style>
  <w:style w:type="paragraph" w:styleId="a6">
    <w:name w:val="List"/>
    <w:basedOn w:val="a5"/>
    <w:rsid w:val="001B6566"/>
    <w:rPr>
      <w:rFonts w:ascii="Times New Roman" w:hAnsi="Times New Roman" w:cs="Droid Sans Devanagari"/>
    </w:rPr>
  </w:style>
  <w:style w:type="paragraph" w:styleId="a7">
    <w:name w:val="Title"/>
    <w:basedOn w:val="a"/>
    <w:rsid w:val="001B6566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1B6566"/>
    <w:pPr>
      <w:suppressLineNumbers/>
    </w:pPr>
    <w:rPr>
      <w:rFonts w:ascii="Times New Roman" w:hAnsi="Times New Roman" w:cs="Droid Sans Devanagari"/>
    </w:rPr>
  </w:style>
  <w:style w:type="paragraph" w:styleId="a9">
    <w:name w:val="Balloon Text"/>
    <w:basedOn w:val="a"/>
    <w:uiPriority w:val="99"/>
    <w:semiHidden/>
    <w:unhideWhenUsed/>
    <w:qFormat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9689F"/>
    <w:rPr>
      <w:rFonts w:cs="Times New Roman"/>
      <w:color w:val="00000A"/>
      <w:sz w:val="22"/>
    </w:rPr>
  </w:style>
  <w:style w:type="paragraph" w:customStyle="1" w:styleId="-11">
    <w:name w:val="Цветной список - Акцент 11"/>
    <w:basedOn w:val="a"/>
    <w:uiPriority w:val="99"/>
    <w:qFormat/>
    <w:rsid w:val="000B3C05"/>
    <w:pPr>
      <w:suppressAutoHyphens/>
      <w:ind w:left="720"/>
    </w:pPr>
    <w:rPr>
      <w:rFonts w:cs="Calibri"/>
      <w:lang w:eastAsia="zh-CN"/>
    </w:rPr>
  </w:style>
  <w:style w:type="paragraph" w:customStyle="1" w:styleId="Style15">
    <w:name w:val="Style15"/>
    <w:basedOn w:val="a"/>
    <w:uiPriority w:val="99"/>
    <w:qFormat/>
    <w:rsid w:val="000B3C05"/>
    <w:pPr>
      <w:spacing w:after="160" w:line="180" w:lineRule="exact"/>
      <w:jc w:val="center"/>
    </w:pPr>
    <w:rPr>
      <w:rFonts w:cs="Calibri"/>
    </w:rPr>
  </w:style>
  <w:style w:type="paragraph" w:styleId="ab">
    <w:name w:val="List Paragraph"/>
    <w:basedOn w:val="a"/>
    <w:uiPriority w:val="34"/>
    <w:qFormat/>
    <w:rsid w:val="000B3C05"/>
    <w:pPr>
      <w:ind w:left="720"/>
      <w:contextualSpacing/>
    </w:pPr>
  </w:style>
  <w:style w:type="paragraph" w:customStyle="1" w:styleId="Style21">
    <w:name w:val="Style21"/>
    <w:basedOn w:val="a"/>
    <w:uiPriority w:val="99"/>
    <w:qFormat/>
    <w:rsid w:val="00F842DE"/>
    <w:pPr>
      <w:widowControl w:val="0"/>
      <w:spacing w:after="0" w:line="240" w:lineRule="auto"/>
    </w:pPr>
    <w:rPr>
      <w:rFonts w:cs="Calibri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1B6566"/>
  </w:style>
  <w:style w:type="paragraph" w:customStyle="1" w:styleId="ad">
    <w:name w:val="Заголовок таблицы"/>
    <w:basedOn w:val="ac"/>
    <w:qFormat/>
    <w:rsid w:val="001B6566"/>
  </w:style>
  <w:style w:type="table" w:styleId="ae">
    <w:name w:val="Table Grid"/>
    <w:basedOn w:val="a1"/>
    <w:uiPriority w:val="59"/>
    <w:rsid w:val="0078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O4CVqSN4X+YSqVRR/K8fCLsPkBYdHC2zitTpQiJXbec=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xIpIYGsqPL0tsIgaEnQYHyf6MxqXLvNYNQ8nKL9FfRU=</DigestValue>
    </Reference>
  </SignedInfo>
  <SignatureValue>PxUBU5oYDsZu46FfkWX1Axxu/8Rg1PnP+C1Ciz12f3wHv35zdGH+XX48lJZOqPI6
AcrHxSIrhXSKZ7f23P+nUA==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WaYfKUn53jFBctzPBdHo9gQ/VdNmipktXRlkAd0rUlM=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fisZyRXFHOoc1wmAVSS3SBpCf6has9qB05sprHrpg5A=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lLF99iia/Q+rDqe4RnAH4BTVaA/+guXH0CBPVO5cO+A=</DigestValue>
      </Reference>
      <Reference URI="/word/styles.xml?ContentType=application/vnd.openxmlformats-officedocument.wordprocessingml.styles+xml">
        <DigestMethod Algorithm="http://www.w3.org/2001/04/xmldsig-more#gostr34112012-256"/>
        <DigestValue>tLzT7fOCsw/eX0VYd9j+M/Eg5x1i5ww8MEnA6Vo8Gi4=</DigestValue>
      </Reference>
      <Reference URI="/word/stylesWithEffects.xml?ContentType=application/vnd.ms-word.stylesWithEffects+xml">
        <DigestMethod Algorithm="http://www.w3.org/2001/04/xmldsig-more#gostr34112012-256"/>
        <DigestValue>2NUb6R3O50MGF3LcFIP6IIwTg/HUR1E5+8G2ZUjqYh0=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3+OPzzpuEjpSBaLpg00N4yAjKdRry28B0sBp2JyqEfg=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2025-02-13T10:34:42Z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2025-02-13T10:34:42Z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53D4-9E20-4858-ADA8-2AF98F16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2024-12-26T05:35:00Z</cp:lastPrinted>
  <dcterms:created xsi:type="dcterms:W3CDTF">2024-12-11T10:46:00Z</dcterms:created>
  <dcterms:modified xsi:type="dcterms:W3CDTF">2024-12-26T05:36:00Z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