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39643" w14:textId="69DF3E80" w:rsidR="008E60A6" w:rsidRPr="008E60A6" w:rsidRDefault="008E60A6" w:rsidP="001B40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0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A2AE19E" wp14:editId="7A1E2B82">
            <wp:extent cx="758825" cy="914400"/>
            <wp:effectExtent l="0" t="0" r="3175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B3FD4" w14:textId="77777777" w:rsidR="008E60A6" w:rsidRPr="008E60A6" w:rsidRDefault="008E60A6" w:rsidP="001B4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0A6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14:paraId="566C8AFF" w14:textId="77777777" w:rsidR="008E60A6" w:rsidRPr="008E60A6" w:rsidRDefault="008E60A6" w:rsidP="001B4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0A6">
        <w:rPr>
          <w:rFonts w:ascii="Times New Roman" w:eastAsia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14:paraId="1D1D3E18" w14:textId="77777777" w:rsidR="008E60A6" w:rsidRPr="008E60A6" w:rsidRDefault="008E60A6" w:rsidP="001B4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0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Pr="008E60A6">
        <w:rPr>
          <w:rFonts w:ascii="Times New Roman" w:eastAsia="Times New Roman" w:hAnsi="Times New Roman" w:cs="Times New Roman"/>
          <w:b/>
          <w:sz w:val="24"/>
          <w:szCs w:val="24"/>
        </w:rPr>
        <w:t>АРАТОВСКОЙ ОБЛАСТИ</w:t>
      </w:r>
    </w:p>
    <w:p w14:paraId="05E3CFF3" w14:textId="77777777" w:rsidR="008E60A6" w:rsidRPr="008E60A6" w:rsidRDefault="008E60A6" w:rsidP="001B40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14:paraId="0FAD5DB8" w14:textId="77777777" w:rsidR="008E60A6" w:rsidRPr="008E60A6" w:rsidRDefault="008E60A6" w:rsidP="001B40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8E60A6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14:paraId="08F1176A" w14:textId="77777777" w:rsidR="008E60A6" w:rsidRPr="008E60A6" w:rsidRDefault="008E60A6" w:rsidP="001B40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41C007F" w14:textId="35BC65DB" w:rsidR="008E60A6" w:rsidRPr="008E60A6" w:rsidRDefault="009D5DAB" w:rsidP="001B40A7">
      <w:pPr>
        <w:rPr>
          <w:rFonts w:ascii="Times New Roman" w:eastAsia="Calibri" w:hAnsi="Times New Roman" w:cs="Times New Roman"/>
          <w:b/>
          <w:sz w:val="28"/>
        </w:rPr>
      </w:pPr>
      <w:r w:rsidRPr="00A85028">
        <w:rPr>
          <w:rFonts w:ascii="Times New Roman" w:eastAsia="Calibri" w:hAnsi="Times New Roman" w:cs="Times New Roman"/>
          <w:sz w:val="28"/>
        </w:rPr>
        <w:t>От</w:t>
      </w:r>
      <w:r w:rsidR="005A6E03" w:rsidRPr="00A85028">
        <w:rPr>
          <w:rFonts w:ascii="Times New Roman" w:eastAsia="Calibri" w:hAnsi="Times New Roman" w:cs="Times New Roman"/>
          <w:sz w:val="28"/>
        </w:rPr>
        <w:t xml:space="preserve"> </w:t>
      </w:r>
      <w:r w:rsidR="00C515DF">
        <w:rPr>
          <w:rFonts w:ascii="Times New Roman" w:eastAsia="Calibri" w:hAnsi="Times New Roman" w:cs="Times New Roman"/>
          <w:sz w:val="28"/>
        </w:rPr>
        <w:t xml:space="preserve">09.01.2025 </w:t>
      </w:r>
      <w:r w:rsidR="00CA56AB" w:rsidRPr="00A85028">
        <w:rPr>
          <w:rFonts w:ascii="Times New Roman" w:eastAsia="Calibri" w:hAnsi="Times New Roman" w:cs="Times New Roman"/>
          <w:sz w:val="28"/>
        </w:rPr>
        <w:t>г.</w:t>
      </w:r>
      <w:r w:rsidRPr="00A85028">
        <w:rPr>
          <w:rFonts w:ascii="Times New Roman" w:eastAsia="Calibri" w:hAnsi="Times New Roman" w:cs="Times New Roman"/>
          <w:sz w:val="28"/>
        </w:rPr>
        <w:tab/>
        <w:t xml:space="preserve">  № </w:t>
      </w:r>
      <w:r w:rsidR="00C515DF">
        <w:rPr>
          <w:rFonts w:ascii="Times New Roman" w:eastAsia="Calibri" w:hAnsi="Times New Roman" w:cs="Times New Roman"/>
          <w:sz w:val="28"/>
        </w:rPr>
        <w:t>6</w:t>
      </w:r>
    </w:p>
    <w:p w14:paraId="614BCA72" w14:textId="77777777" w:rsidR="008E60A6" w:rsidRPr="008E60A6" w:rsidRDefault="008E60A6" w:rsidP="001B40A7">
      <w:pPr>
        <w:spacing w:after="0" w:line="240" w:lineRule="auto"/>
        <w:ind w:right="2975"/>
        <w:rPr>
          <w:rFonts w:ascii="Times New Roman" w:eastAsia="Calibri" w:hAnsi="Times New Roman" w:cs="Times New Roman"/>
          <w:b/>
          <w:sz w:val="28"/>
          <w:szCs w:val="24"/>
        </w:rPr>
      </w:pPr>
      <w:r w:rsidRPr="008E60A6">
        <w:rPr>
          <w:rFonts w:ascii="Times New Roman" w:eastAsia="Calibri" w:hAnsi="Times New Roman" w:cs="Times New Roman"/>
          <w:b/>
          <w:sz w:val="28"/>
          <w:szCs w:val="24"/>
        </w:rPr>
        <w:t xml:space="preserve">Об утверждении муниципальной программы </w:t>
      </w:r>
    </w:p>
    <w:p w14:paraId="33A26E1A" w14:textId="03E90510" w:rsidR="008E60A6" w:rsidRPr="008E60A6" w:rsidRDefault="008E60A6" w:rsidP="001B40A7">
      <w:pPr>
        <w:spacing w:line="240" w:lineRule="auto"/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0A6">
        <w:rPr>
          <w:rFonts w:ascii="Times New Roman" w:eastAsia="Times New Roman" w:hAnsi="Times New Roman" w:cs="Times New Roman"/>
          <w:b/>
          <w:sz w:val="28"/>
          <w:szCs w:val="28"/>
        </w:rPr>
        <w:t>«Поддержка социально ориентированных некоммерческих организаций Турковского</w:t>
      </w:r>
      <w:r w:rsidR="008D794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  <w:r w:rsidR="00AD1E42">
        <w:rPr>
          <w:rFonts w:ascii="Times New Roman" w:eastAsia="Times New Roman" w:hAnsi="Times New Roman" w:cs="Times New Roman"/>
          <w:b/>
          <w:sz w:val="28"/>
          <w:szCs w:val="28"/>
        </w:rPr>
        <w:t>района» на</w:t>
      </w:r>
      <w:r w:rsidR="008D7945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99773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D7945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99773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E60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14:paraId="7966AA7E" w14:textId="77777777" w:rsidR="008E60A6" w:rsidRPr="008E60A6" w:rsidRDefault="008E60A6" w:rsidP="001B4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0A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Уставом Турковского муниципального района администрация Турковского муниципального </w:t>
      </w:r>
      <w:r w:rsidR="001B40A7" w:rsidRPr="008E60A6">
        <w:rPr>
          <w:rFonts w:ascii="Times New Roman" w:eastAsia="Calibri" w:hAnsi="Times New Roman" w:cs="Times New Roman"/>
          <w:sz w:val="28"/>
          <w:szCs w:val="28"/>
        </w:rPr>
        <w:t>района ПОСТАНОВЛЯЕТ</w:t>
      </w:r>
      <w:r w:rsidRPr="008E60A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2A795D0" w14:textId="563E9C8F" w:rsidR="008E60A6" w:rsidRPr="008E60A6" w:rsidRDefault="008E60A6" w:rsidP="001B4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0A6">
        <w:rPr>
          <w:rFonts w:ascii="Times New Roman" w:eastAsia="Calibri" w:hAnsi="Times New Roman" w:cs="Times New Roman"/>
          <w:sz w:val="28"/>
          <w:szCs w:val="28"/>
        </w:rPr>
        <w:t>1.</w:t>
      </w:r>
      <w:r w:rsidR="00870C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60A6">
        <w:rPr>
          <w:rFonts w:ascii="Times New Roman" w:eastAsia="Calibri" w:hAnsi="Times New Roman" w:cs="Times New Roman"/>
          <w:sz w:val="28"/>
          <w:szCs w:val="28"/>
        </w:rPr>
        <w:t xml:space="preserve">Утвердить муниципальную программу </w:t>
      </w:r>
      <w:r w:rsidRPr="008E60A6">
        <w:rPr>
          <w:rFonts w:ascii="Times New Roman" w:eastAsia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 Турковског</w:t>
      </w:r>
      <w:r w:rsidR="008D7945">
        <w:rPr>
          <w:rFonts w:ascii="Times New Roman" w:eastAsia="Times New Roman" w:hAnsi="Times New Roman" w:cs="Times New Roman"/>
          <w:sz w:val="28"/>
          <w:szCs w:val="28"/>
        </w:rPr>
        <w:t>о муницип</w:t>
      </w:r>
      <w:r w:rsidR="009203F6">
        <w:rPr>
          <w:rFonts w:ascii="Times New Roman" w:eastAsia="Times New Roman" w:hAnsi="Times New Roman" w:cs="Times New Roman"/>
          <w:sz w:val="28"/>
          <w:szCs w:val="28"/>
        </w:rPr>
        <w:t>ального района» на 202</w:t>
      </w:r>
      <w:r w:rsidR="00997732">
        <w:rPr>
          <w:rFonts w:ascii="Times New Roman" w:eastAsia="Times New Roman" w:hAnsi="Times New Roman" w:cs="Times New Roman"/>
          <w:sz w:val="28"/>
          <w:szCs w:val="28"/>
        </w:rPr>
        <w:t>5</w:t>
      </w:r>
      <w:r w:rsidR="008D794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9773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E60A6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r w:rsidRPr="008E60A6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14:paraId="6F1370A4" w14:textId="74F76329" w:rsidR="008E60A6" w:rsidRPr="008E60A6" w:rsidRDefault="0078255A" w:rsidP="009E2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E60A6" w:rsidRPr="008E60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8E60A6" w:rsidRPr="008E60A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8E60A6" w:rsidRPr="008E60A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- начальника управления образования администрации муниципального района Исайкина С.П. </w:t>
      </w:r>
    </w:p>
    <w:p w14:paraId="57D53CD0" w14:textId="77777777" w:rsidR="008E60A6" w:rsidRPr="008E60A6" w:rsidRDefault="008E60A6" w:rsidP="001B40A7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14:paraId="2A8ACD82" w14:textId="77777777" w:rsidR="008E60A6" w:rsidRPr="008E60A6" w:rsidRDefault="008E60A6" w:rsidP="001B40A7">
      <w:pPr>
        <w:spacing w:after="0" w:line="240" w:lineRule="auto"/>
        <w:rPr>
          <w:rFonts w:ascii="Calibri" w:eastAsia="Calibri" w:hAnsi="Calibri" w:cs="Times New Roman"/>
        </w:rPr>
      </w:pPr>
    </w:p>
    <w:p w14:paraId="11F77F6F" w14:textId="77777777" w:rsidR="008E60A6" w:rsidRPr="008E60A6" w:rsidRDefault="008E60A6" w:rsidP="001B40A7">
      <w:pPr>
        <w:spacing w:after="0" w:line="240" w:lineRule="auto"/>
        <w:rPr>
          <w:rFonts w:ascii="Calibri" w:eastAsia="Calibri" w:hAnsi="Calibri" w:cs="Times New Roman"/>
        </w:rPr>
      </w:pPr>
    </w:p>
    <w:p w14:paraId="5EE08011" w14:textId="77777777" w:rsidR="008E60A6" w:rsidRPr="00C515DF" w:rsidRDefault="008E60A6" w:rsidP="00C515DF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C515DF">
        <w:rPr>
          <w:rFonts w:ascii="Times New Roman" w:eastAsia="Calibri" w:hAnsi="Times New Roman" w:cs="Times New Roman"/>
          <w:b/>
          <w:sz w:val="28"/>
          <w:szCs w:val="28"/>
        </w:rPr>
        <w:t>Глава Турковского</w:t>
      </w:r>
    </w:p>
    <w:p w14:paraId="659DF599" w14:textId="779DD566" w:rsidR="008E60A6" w:rsidRPr="00C515DF" w:rsidRDefault="008E60A6" w:rsidP="00C515DF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C515DF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="001B40A7" w:rsidRPr="00C515D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 w:rsidRPr="00C515D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 w:rsidRPr="00C515D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 w:rsidRPr="00C515D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 w:rsidRPr="00C515D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 w:rsidRPr="00C515D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409A4" w:rsidRPr="00C515DF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C515DF">
        <w:rPr>
          <w:rFonts w:ascii="Times New Roman" w:eastAsia="Calibri" w:hAnsi="Times New Roman" w:cs="Times New Roman"/>
          <w:b/>
          <w:sz w:val="28"/>
          <w:szCs w:val="28"/>
        </w:rPr>
        <w:t>А.В. Никитин</w:t>
      </w:r>
    </w:p>
    <w:p w14:paraId="77E3DE39" w14:textId="77777777" w:rsidR="008E60A6" w:rsidRPr="008E60A6" w:rsidRDefault="008E60A6" w:rsidP="001B40A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682296" w14:textId="77777777" w:rsidR="00870C15" w:rsidRDefault="00870C15" w:rsidP="008E60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870C15" w:rsidSect="000C1ED5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14:paraId="21396203" w14:textId="5FFE83F7" w:rsidR="00C515DF" w:rsidRPr="00C515DF" w:rsidRDefault="00C515DF" w:rsidP="00C51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</w:t>
      </w:r>
      <w:r w:rsidRPr="00C515DF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к постановлению</w:t>
      </w:r>
    </w:p>
    <w:p w14:paraId="3171C703" w14:textId="77777777" w:rsidR="00C515DF" w:rsidRDefault="00C515DF" w:rsidP="00C51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15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администрации </w:t>
      </w:r>
      <w:proofErr w:type="gramStart"/>
      <w:r w:rsidRPr="00C515D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proofErr w:type="gramEnd"/>
    </w:p>
    <w:p w14:paraId="4AFD37F2" w14:textId="421986ED" w:rsidR="00C515DF" w:rsidRPr="00C515DF" w:rsidRDefault="00C515DF" w:rsidP="00C51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района от 09.01.2025 г. № 6</w:t>
      </w:r>
    </w:p>
    <w:p w14:paraId="3DAA5982" w14:textId="685A1706" w:rsidR="00AE41F8" w:rsidRPr="001B40A7" w:rsidRDefault="00C515DF" w:rsidP="00C515DF">
      <w:pPr>
        <w:pStyle w:val="a6"/>
        <w:ind w:left="496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5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</w:t>
      </w:r>
    </w:p>
    <w:p w14:paraId="402C3357" w14:textId="77777777" w:rsidR="001B40A7" w:rsidRDefault="00031A03" w:rsidP="001B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  <w:r w:rsidR="001B4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ABA65B9" w14:textId="46BA74D1" w:rsidR="00031A03" w:rsidRPr="00031A03" w:rsidRDefault="00031A03" w:rsidP="001B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b/>
          <w:sz w:val="28"/>
          <w:szCs w:val="28"/>
        </w:rPr>
        <w:t>«Поддержка социально ориентированных некоммерческих организаций Турковско</w:t>
      </w:r>
      <w:r w:rsidR="00225E41">
        <w:rPr>
          <w:rFonts w:ascii="Times New Roman" w:eastAsia="Times New Roman" w:hAnsi="Times New Roman" w:cs="Times New Roman"/>
          <w:b/>
          <w:sz w:val="28"/>
          <w:szCs w:val="28"/>
        </w:rPr>
        <w:t>го муниципального района» на 202</w:t>
      </w:r>
      <w:r w:rsidR="0099773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25E41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99773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F84D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31A03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572EA5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14:paraId="7D8728F4" w14:textId="77777777" w:rsidR="00544306" w:rsidRDefault="00544306" w:rsidP="001336A4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DD513B" w14:textId="2A3728D0" w:rsidR="00031A03" w:rsidRPr="00031A03" w:rsidRDefault="001336A4" w:rsidP="001336A4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870C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1A03" w:rsidRPr="00031A03">
        <w:rPr>
          <w:rFonts w:ascii="Times New Roman" w:eastAsia="Times New Roman" w:hAnsi="Times New Roman" w:cs="Times New Roman"/>
          <w:b/>
          <w:sz w:val="28"/>
          <w:szCs w:val="28"/>
        </w:rPr>
        <w:t>Паспорт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137"/>
        <w:gridCol w:w="1590"/>
        <w:gridCol w:w="2160"/>
        <w:gridCol w:w="2023"/>
      </w:tblGrid>
      <w:tr w:rsidR="00031A03" w:rsidRPr="001B40A7" w14:paraId="574A7D69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3B58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82ED" w14:textId="6A9FEAEF" w:rsidR="00031A03" w:rsidRPr="001B40A7" w:rsidRDefault="00031A03" w:rsidP="009977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Муниципальная программа «Поддержка социально ориентированных некоммерческих организаций Турковског</w:t>
            </w:r>
            <w:r w:rsidR="00225E41" w:rsidRPr="001B40A7">
              <w:rPr>
                <w:rFonts w:ascii="Times New Roman" w:hAnsi="Times New Roman"/>
                <w:sz w:val="28"/>
                <w:szCs w:val="28"/>
              </w:rPr>
              <w:t>о муниципального района» на 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5</w:t>
            </w:r>
            <w:r w:rsidR="00225E41" w:rsidRPr="001B40A7">
              <w:rPr>
                <w:rFonts w:ascii="Times New Roman" w:hAnsi="Times New Roman"/>
                <w:sz w:val="28"/>
                <w:szCs w:val="28"/>
              </w:rPr>
              <w:t>-202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7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72EA5" w:rsidRPr="001B40A7">
              <w:rPr>
                <w:rFonts w:ascii="Times New Roman" w:hAnsi="Times New Roman"/>
                <w:sz w:val="28"/>
                <w:szCs w:val="28"/>
              </w:rPr>
              <w:t>ы</w:t>
            </w:r>
            <w:r w:rsidR="001B40A7" w:rsidRPr="001B4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031A03" w:rsidRPr="001B40A7" w14:paraId="3C9ECB82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11A4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9B05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31A03" w:rsidRPr="001B40A7" w14:paraId="4CB50F2D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1903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67B4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31A03" w:rsidRPr="001B40A7" w14:paraId="65C1CB6A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0052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34DC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31A03" w:rsidRPr="001B40A7" w14:paraId="2E9E43D2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8623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462" w14:textId="77777777" w:rsidR="00C41BF8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 xml:space="preserve">Основной целью Программы </w:t>
            </w:r>
            <w:r w:rsidR="001B40A7" w:rsidRPr="001B40A7">
              <w:rPr>
                <w:rFonts w:ascii="Times New Roman" w:hAnsi="Times New Roman"/>
                <w:sz w:val="28"/>
                <w:szCs w:val="28"/>
              </w:rPr>
              <w:t>является поддержка и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 xml:space="preserve"> развитие деятельности социально ориентированных некоммерческих организаций, осуществляющих свою деятельность на территории Турковского муниципального района.</w:t>
            </w:r>
          </w:p>
          <w:p w14:paraId="55D5AB02" w14:textId="77777777" w:rsidR="00C41BF8" w:rsidRPr="001B40A7" w:rsidRDefault="00C41BF8" w:rsidP="001B40A7">
            <w:pPr>
              <w:pStyle w:val="a6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pacing w:val="2"/>
                <w:sz w:val="28"/>
                <w:szCs w:val="28"/>
              </w:rPr>
              <w:t>Достижение цели возможно посредством решения следующих задач:</w:t>
            </w:r>
          </w:p>
          <w:p w14:paraId="010E498A" w14:textId="77777777" w:rsidR="00C41BF8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развитие механизмов финансовой, имущественной, информационной, консультационной поддержки НКО;</w:t>
            </w:r>
          </w:p>
          <w:p w14:paraId="1C27F67F" w14:textId="77777777" w:rsidR="00C41BF8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создание постоянно действующей системы взаимодействия органов местного самоуправления и населения;</w:t>
            </w:r>
          </w:p>
          <w:p w14:paraId="442824EE" w14:textId="77777777" w:rsidR="00C41BF8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создание благоприятной среды для обеспечения реализации уставной деятельности социально ориентированных некоммерческих организаций, осуществляющих свою деятельность на территории Турковского муниципального района;</w:t>
            </w:r>
          </w:p>
          <w:p w14:paraId="531D85AE" w14:textId="77777777" w:rsidR="00031A03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поощрение и стимулирование благотворительной деятельности и добровольческого движения в муниципальном районе.</w:t>
            </w:r>
          </w:p>
        </w:tc>
      </w:tr>
      <w:tr w:rsidR="00031A03" w:rsidRPr="001B40A7" w14:paraId="1E69B978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A071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B7A9" w14:textId="3E26834A" w:rsidR="00031A03" w:rsidRPr="001B40A7" w:rsidRDefault="00225E41" w:rsidP="009977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5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>-202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7</w:t>
            </w:r>
            <w:r w:rsidR="00F84D75" w:rsidRPr="001B40A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72EA5" w:rsidRPr="001B40A7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462433" w:rsidRPr="001B40A7" w14:paraId="5A0AE3C4" w14:textId="77777777" w:rsidTr="00462433">
        <w:trPr>
          <w:trHeight w:val="36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8D0AD" w14:textId="37ED87B9" w:rsidR="00462433" w:rsidRPr="001B40A7" w:rsidRDefault="0046243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7016" w14:textId="78535ED1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расходы (тыс. руб.)</w:t>
            </w:r>
          </w:p>
        </w:tc>
      </w:tr>
      <w:tr w:rsidR="00462433" w:rsidRPr="001B40A7" w14:paraId="51713062" w14:textId="119ECB59" w:rsidTr="00462433">
        <w:trPr>
          <w:trHeight w:val="105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148" w14:textId="77777777" w:rsidR="00462433" w:rsidRPr="003338BA" w:rsidRDefault="00462433" w:rsidP="00462433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EEDB" w14:textId="35D5124D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A63A" w14:textId="79154E60" w:rsidR="00462433" w:rsidRPr="001B40A7" w:rsidRDefault="00462433" w:rsidP="0099773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5B8B" w14:textId="01A0960E" w:rsidR="00462433" w:rsidRPr="001B40A7" w:rsidRDefault="005A6E03" w:rsidP="0099773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C4D7" w14:textId="5EB009BD" w:rsidR="00462433" w:rsidRPr="001B40A7" w:rsidRDefault="00462433" w:rsidP="0099773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462433" w:rsidRPr="001B40A7" w14:paraId="22C55DB0" w14:textId="04A306C1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68D" w14:textId="474F4E35" w:rsidR="00462433" w:rsidRPr="001B40A7" w:rsidRDefault="00462433" w:rsidP="0046243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 xml:space="preserve">Бюджет Турковского </w:t>
            </w: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EF18" w14:textId="67A5A572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2588" w14:textId="0062FE09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5412" w14:textId="75F0A024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BEF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CC03" w14:textId="2B3C7D31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BEF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031A03" w:rsidRPr="001B40A7" w14:paraId="45CB866A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2BF4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</w:t>
            </w:r>
            <w:r w:rsidR="008D7945" w:rsidRPr="001B40A7">
              <w:rPr>
                <w:rFonts w:ascii="Times New Roman" w:hAnsi="Times New Roman"/>
                <w:sz w:val="28"/>
                <w:szCs w:val="28"/>
              </w:rPr>
              <w:t>конечные результаты реализации П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F806" w14:textId="77777777" w:rsidR="00031A03" w:rsidRPr="001B40A7" w:rsidRDefault="001B40A7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сохранение у</w:t>
            </w:r>
            <w:r w:rsidR="00031A03" w:rsidRPr="001B40A7">
              <w:rPr>
                <w:rFonts w:ascii="Times New Roman" w:hAnsi="Times New Roman"/>
                <w:sz w:val="28"/>
                <w:szCs w:val="28"/>
              </w:rPr>
              <w:t xml:space="preserve"> населения района исторической памяти;</w:t>
            </w:r>
          </w:p>
          <w:p w14:paraId="3F5CC37D" w14:textId="77777777" w:rsidR="00031A03" w:rsidRPr="001B40A7" w:rsidRDefault="001B40A7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сохранение преемственности</w:t>
            </w:r>
            <w:r w:rsidR="00031A03" w:rsidRPr="001B40A7">
              <w:rPr>
                <w:rFonts w:ascii="Times New Roman" w:hAnsi="Times New Roman"/>
                <w:sz w:val="28"/>
                <w:szCs w:val="28"/>
              </w:rPr>
              <w:t xml:space="preserve"> поколений;</w:t>
            </w:r>
          </w:p>
          <w:p w14:paraId="64C46CEC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воспитание уважительного отношение к людям старшего поколения</w:t>
            </w:r>
            <w:r w:rsidR="00CC048C" w:rsidRPr="001B40A7">
              <w:rPr>
                <w:rFonts w:ascii="Times New Roman" w:hAnsi="Times New Roman"/>
                <w:sz w:val="28"/>
                <w:szCs w:val="28"/>
              </w:rPr>
              <w:t>;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9383C2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патриотическое воспитание молодёжи, формирование у молодых людей социальной ответственности;</w:t>
            </w:r>
          </w:p>
          <w:p w14:paraId="5C328423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создание условий для предоставления ветеранам консультативных, культурно-досуговых услуг;</w:t>
            </w:r>
          </w:p>
          <w:p w14:paraId="19042AAE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улучшение работы социально ориентированных некоммерческих организаций, осуществляющих свою деятельность на территории Турковского муниципального района по социальной поддержке ветеранов</w:t>
            </w:r>
            <w:r w:rsidR="00CC048C" w:rsidRPr="001B40A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E60145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увеличение количества жителей Турковского муниципального района, принявших участие в социально значимых мероприятиях и как следствие повышение качества жизни людей пожилого возраста.</w:t>
            </w:r>
          </w:p>
        </w:tc>
      </w:tr>
      <w:tr w:rsidR="00031A03" w:rsidRPr="001B40A7" w14:paraId="466CECDB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5BE3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40A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1B40A7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E2F7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</w:tbl>
    <w:p w14:paraId="46FF60D3" w14:textId="77777777" w:rsidR="003338BA" w:rsidRPr="003338BA" w:rsidRDefault="003338BA" w:rsidP="00031A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C29225" w14:textId="3C672B28" w:rsidR="00031A03" w:rsidRPr="00031A03" w:rsidRDefault="001336A4" w:rsidP="0003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6A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31A03" w:rsidRPr="00031A03">
        <w:rPr>
          <w:rFonts w:ascii="Times New Roman" w:eastAsia="Times New Roman" w:hAnsi="Times New Roman" w:cs="Times New Roman"/>
          <w:b/>
          <w:sz w:val="28"/>
          <w:szCs w:val="28"/>
        </w:rPr>
        <w:t>. Содержание проблемы и обоснование необходимости ее решения программными методами</w:t>
      </w:r>
    </w:p>
    <w:p w14:paraId="656D5474" w14:textId="77777777" w:rsidR="00031A03" w:rsidRPr="00031A03" w:rsidRDefault="00031A03" w:rsidP="0003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14:paraId="2E4DDD21" w14:textId="77777777" w:rsidR="00031A03" w:rsidRPr="00031A03" w:rsidRDefault="00031A03" w:rsidP="00031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Основной целью Программы является поддержка и развитие социально ориентированных некоммерческих организаций на территории Турковского муниципального района.</w:t>
      </w:r>
    </w:p>
    <w:p w14:paraId="7C28FF8B" w14:textId="77777777" w:rsidR="00031A03" w:rsidRPr="00031A03" w:rsidRDefault="00031A03" w:rsidP="00031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="008D7945">
        <w:rPr>
          <w:rFonts w:ascii="Times New Roman" w:eastAsia="Times New Roman" w:hAnsi="Times New Roman" w:cs="Times New Roman"/>
          <w:sz w:val="28"/>
          <w:szCs w:val="28"/>
        </w:rPr>
        <w:t>законом от 6 октября 2003 года №</w:t>
      </w: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организациям, отнесены к вопросам местного значения.</w:t>
      </w:r>
    </w:p>
    <w:p w14:paraId="7E84F286" w14:textId="0CFD3188" w:rsidR="00031A03" w:rsidRPr="00031A03" w:rsidRDefault="001336A4" w:rsidP="00C10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31A03" w:rsidRPr="00031A03">
        <w:rPr>
          <w:rFonts w:ascii="Times New Roman" w:eastAsia="Times New Roman" w:hAnsi="Times New Roman" w:cs="Times New Roman"/>
          <w:sz w:val="28"/>
          <w:szCs w:val="28"/>
        </w:rPr>
        <w:t>а территории Турковского му</w:t>
      </w:r>
      <w:r w:rsidR="002E043E">
        <w:rPr>
          <w:rFonts w:ascii="Times New Roman" w:eastAsia="Times New Roman" w:hAnsi="Times New Roman" w:cs="Times New Roman"/>
          <w:sz w:val="28"/>
          <w:szCs w:val="28"/>
        </w:rPr>
        <w:t>ниципаль</w:t>
      </w:r>
      <w:r w:rsidR="00C10B01">
        <w:rPr>
          <w:rFonts w:ascii="Times New Roman" w:eastAsia="Times New Roman" w:hAnsi="Times New Roman" w:cs="Times New Roman"/>
          <w:sz w:val="28"/>
          <w:szCs w:val="28"/>
        </w:rPr>
        <w:t>ного района действуе</w:t>
      </w:r>
      <w:r w:rsidR="002E043E">
        <w:rPr>
          <w:rFonts w:ascii="Times New Roman" w:eastAsia="Times New Roman" w:hAnsi="Times New Roman" w:cs="Times New Roman"/>
          <w:sz w:val="28"/>
          <w:szCs w:val="28"/>
        </w:rPr>
        <w:t>т 1</w:t>
      </w:r>
      <w:r w:rsidR="00031A03" w:rsidRPr="00031A03">
        <w:rPr>
          <w:rFonts w:ascii="Times New Roman" w:eastAsia="Times New Roman" w:hAnsi="Times New Roman" w:cs="Times New Roman"/>
          <w:sz w:val="28"/>
          <w:szCs w:val="28"/>
        </w:rPr>
        <w:t xml:space="preserve"> социально ориентированн</w:t>
      </w:r>
      <w:r w:rsidR="00C10B01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031A03" w:rsidRPr="00031A03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</w:t>
      </w:r>
      <w:r w:rsidR="00C10B01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031A03" w:rsidRPr="00031A03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C10B0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31A03" w:rsidRPr="00031A03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C10B01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031A03" w:rsidRPr="00031A03">
        <w:rPr>
          <w:rFonts w:ascii="Times New Roman" w:eastAsia="Times New Roman" w:hAnsi="Times New Roman" w:cs="Times New Roman"/>
          <w:sz w:val="28"/>
          <w:szCs w:val="28"/>
        </w:rPr>
        <w:t xml:space="preserve"> вед</w:t>
      </w:r>
      <w:r w:rsidR="00C10B01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031A03" w:rsidRPr="00031A03">
        <w:rPr>
          <w:rFonts w:ascii="Times New Roman" w:eastAsia="Times New Roman" w:hAnsi="Times New Roman" w:cs="Times New Roman"/>
          <w:sz w:val="28"/>
          <w:szCs w:val="28"/>
        </w:rPr>
        <w:t xml:space="preserve"> работу с различными категориями граждан.</w:t>
      </w:r>
    </w:p>
    <w:p w14:paraId="4D5909E5" w14:textId="77777777" w:rsidR="00031A03" w:rsidRPr="00031A03" w:rsidRDefault="00031A03" w:rsidP="0003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Слабыми сторонами развития некоммерческого сектора в муниципальном районе являются: </w:t>
      </w:r>
    </w:p>
    <w:p w14:paraId="6BDD82E9" w14:textId="77777777" w:rsidR="00031A03" w:rsidRPr="00031A03" w:rsidRDefault="00031A03" w:rsidP="006C29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низкая гражданская активность населения;</w:t>
      </w:r>
    </w:p>
    <w:p w14:paraId="2BF413FD" w14:textId="77777777" w:rsidR="00031A03" w:rsidRPr="00031A03" w:rsidRDefault="00031A03" w:rsidP="006C29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неравномерность развития отдельных видов общественной активности населения;</w:t>
      </w:r>
    </w:p>
    <w:p w14:paraId="4DAFA7C0" w14:textId="77777777" w:rsidR="00031A03" w:rsidRPr="00031A03" w:rsidRDefault="00031A03" w:rsidP="006C29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системы эффективного взаимодействия органов местного </w:t>
      </w:r>
      <w:r w:rsidR="006C291A"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 и</w:t>
      </w: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населения;</w:t>
      </w:r>
    </w:p>
    <w:p w14:paraId="66C35E98" w14:textId="77777777" w:rsidR="00031A03" w:rsidRPr="00031A03" w:rsidRDefault="00031A03" w:rsidP="006C2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нехватка профессиональных и специальных знаний в области делопроизводства у руководителей НКО и, как следствие, отсутствие </w:t>
      </w: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системности в их деятельности, низкий уровень планирования и неумение применять программный подход в своей деятельности;</w:t>
      </w:r>
    </w:p>
    <w:p w14:paraId="7010D1FF" w14:textId="77777777" w:rsidR="00031A03" w:rsidRPr="00031A03" w:rsidRDefault="00031A03" w:rsidP="006C2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ограниченные ресурсы НКО – человеческие, финансовые, технические; </w:t>
      </w:r>
    </w:p>
    <w:p w14:paraId="5055093D" w14:textId="77777777" w:rsidR="00031A03" w:rsidRPr="00031A03" w:rsidRDefault="00031A03" w:rsidP="006C2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разобщенность организаций, отсутствие налаженных внутренних контактов на уровне муниципального района.</w:t>
      </w:r>
    </w:p>
    <w:p w14:paraId="69504EB0" w14:textId="77777777" w:rsidR="00031A03" w:rsidRPr="00031A03" w:rsidRDefault="00031A03" w:rsidP="00031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финансовую, имущественную, информационную и консультативную поддержку инициатив</w:t>
      </w:r>
      <w:r w:rsidR="0090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A03">
        <w:rPr>
          <w:rFonts w:ascii="Times New Roman" w:eastAsia="Times New Roman" w:hAnsi="Times New Roman" w:cs="Times New Roman"/>
          <w:sz w:val="28"/>
          <w:szCs w:val="28"/>
        </w:rPr>
        <w:t>социально ориентированным некоммерческим организациям. Исходя из  вышеперечисленного, одной их задач органов местного самоуправления должно стать создание условий для развития социально ориентированных некоммерческих организаций. Поэтому целесообразно решать данную проблему программно-целевым методом.</w:t>
      </w:r>
    </w:p>
    <w:p w14:paraId="48E7947F" w14:textId="77777777" w:rsidR="00031A03" w:rsidRPr="00031A03" w:rsidRDefault="00031A03" w:rsidP="0003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7738AED0" w14:textId="77777777" w:rsidR="00031A03" w:rsidRPr="00031A03" w:rsidRDefault="001336A4" w:rsidP="0003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3</w:t>
      </w:r>
      <w:r w:rsidR="00031A03" w:rsidRPr="00031A0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. Цели и задачи Программы</w:t>
      </w:r>
    </w:p>
    <w:p w14:paraId="54976A3B" w14:textId="2D133792" w:rsidR="00031A03" w:rsidRPr="00031A03" w:rsidRDefault="00031A03" w:rsidP="0003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Основной целью Программы является поддержка и развитие деятельности социально ориентированных некоммерческих организаций, осуществляющих свою деятельность на территории Турковского муниципального района.</w:t>
      </w:r>
    </w:p>
    <w:p w14:paraId="4FD33F43" w14:textId="77777777" w:rsidR="00031A03" w:rsidRPr="00031A03" w:rsidRDefault="00031A03" w:rsidP="006C2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pacing w:val="2"/>
          <w:sz w:val="28"/>
          <w:szCs w:val="28"/>
        </w:rPr>
        <w:t>Достижение цели возможно посредством решения следующих задач:</w:t>
      </w:r>
    </w:p>
    <w:p w14:paraId="762EC168" w14:textId="77777777" w:rsidR="00031A03" w:rsidRPr="00031A03" w:rsidRDefault="00031A03" w:rsidP="006C291A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развитие механизмов финансовой, имущественной, информационной, консультационной поддержки НКО;</w:t>
      </w:r>
    </w:p>
    <w:p w14:paraId="7ABEAB56" w14:textId="77777777" w:rsidR="00031A03" w:rsidRPr="00031A03" w:rsidRDefault="00031A03" w:rsidP="006C2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создание постоянно действующей системы взаимодействия органов местного самоуправления и населения;</w:t>
      </w:r>
    </w:p>
    <w:p w14:paraId="7FC00C7B" w14:textId="77777777" w:rsidR="00031A03" w:rsidRPr="00031A03" w:rsidRDefault="00031A03" w:rsidP="006C2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создание благоприятной среды для обеспечения реализации уставной деятельности социально ориентированных некоммерческих организаций, осуществляющих свою деятельность на территории Турковского муниципального района;</w:t>
      </w:r>
    </w:p>
    <w:p w14:paraId="05ABCFD6" w14:textId="77777777" w:rsidR="00031A03" w:rsidRDefault="00031A03" w:rsidP="006C291A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поощрение и стимулирование благотворительной деятельности и добровольческого движения в муниципальном районе.</w:t>
      </w:r>
    </w:p>
    <w:p w14:paraId="2B50EFAD" w14:textId="77777777" w:rsidR="00C41BF8" w:rsidRDefault="00C41BF8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079CC2" w14:textId="77777777" w:rsidR="00C41BF8" w:rsidRPr="00C41BF8" w:rsidRDefault="008D7945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4.Сроки реализации П</w:t>
      </w:r>
      <w:r w:rsidR="00C41BF8" w:rsidRPr="00C41BF8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14:paraId="4E15A14E" w14:textId="77777777" w:rsidR="00C41BF8" w:rsidRDefault="00C41BF8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DA1D94" w14:textId="13DAD1CF" w:rsidR="00C41BF8" w:rsidRPr="00C41BF8" w:rsidRDefault="00C41BF8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F8">
        <w:rPr>
          <w:rFonts w:ascii="Times New Roman" w:eastAsia="Times New Roman" w:hAnsi="Times New Roman" w:cs="Times New Roman"/>
          <w:sz w:val="28"/>
          <w:szCs w:val="28"/>
        </w:rPr>
        <w:t>Реализация Программы будет осуществляться в 202</w:t>
      </w:r>
      <w:r w:rsidR="009977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41BF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9773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41BF8">
        <w:rPr>
          <w:rFonts w:ascii="Times New Roman" w:eastAsia="Times New Roman" w:hAnsi="Times New Roman" w:cs="Times New Roman"/>
          <w:sz w:val="28"/>
          <w:szCs w:val="28"/>
        </w:rPr>
        <w:t xml:space="preserve"> годах</w:t>
      </w:r>
      <w:r w:rsidRPr="00C41BF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AD945B" w14:textId="77777777" w:rsidR="00C41BF8" w:rsidRDefault="00C41BF8" w:rsidP="00C41BF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1E211584" w14:textId="77777777" w:rsidR="00C41BF8" w:rsidRPr="00F55F1C" w:rsidRDefault="00C41BF8" w:rsidP="00C41BF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F55F1C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14:paraId="7643341B" w14:textId="77777777" w:rsidR="00C41BF8" w:rsidRPr="00F55F1C" w:rsidRDefault="00C41BF8" w:rsidP="006C2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F1C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за счет средств бюджета Турковского муниципального </w:t>
      </w:r>
      <w:r w:rsidR="00127B4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55F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32DC45" w14:textId="77777777" w:rsidR="00C41BF8" w:rsidRDefault="00C41BF8" w:rsidP="006C29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5F1C">
        <w:rPr>
          <w:rFonts w:ascii="Times New Roman" w:hAnsi="Times New Roman" w:cs="Times New Roman"/>
          <w:sz w:val="28"/>
          <w:szCs w:val="28"/>
        </w:rPr>
        <w:t>Общий объем финансирования Программы –</w:t>
      </w:r>
      <w:r w:rsidRPr="00F55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79C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F55F1C">
        <w:rPr>
          <w:rFonts w:ascii="Times New Roman" w:hAnsi="Times New Roman" w:cs="Times New Roman"/>
          <w:bCs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F55F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B6405" w14:textId="0B7BF81D" w:rsidR="00E9713F" w:rsidRPr="00E9713F" w:rsidRDefault="00E9713F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3F">
        <w:rPr>
          <w:rFonts w:ascii="Times New Roman" w:hAnsi="Times New Roman" w:cs="Times New Roman"/>
          <w:sz w:val="28"/>
          <w:szCs w:val="28"/>
        </w:rPr>
        <w:t>202</w:t>
      </w:r>
      <w:r w:rsidR="00997732">
        <w:rPr>
          <w:rFonts w:ascii="Times New Roman" w:hAnsi="Times New Roman" w:cs="Times New Roman"/>
          <w:sz w:val="28"/>
          <w:szCs w:val="28"/>
        </w:rPr>
        <w:t>5</w:t>
      </w:r>
      <w:r w:rsidRPr="00E9713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30,0</w:t>
      </w:r>
      <w:r w:rsidRPr="00E9713F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1B28D3BC" w14:textId="0D9654AF" w:rsidR="00E9713F" w:rsidRPr="00E9713F" w:rsidRDefault="00E9713F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3F">
        <w:rPr>
          <w:rFonts w:ascii="Times New Roman" w:hAnsi="Times New Roman" w:cs="Times New Roman"/>
          <w:sz w:val="28"/>
          <w:szCs w:val="28"/>
        </w:rPr>
        <w:t>202</w:t>
      </w:r>
      <w:r w:rsidR="00997732">
        <w:rPr>
          <w:rFonts w:ascii="Times New Roman" w:hAnsi="Times New Roman" w:cs="Times New Roman"/>
          <w:sz w:val="28"/>
          <w:szCs w:val="28"/>
        </w:rPr>
        <w:t>6</w:t>
      </w:r>
      <w:r w:rsidRPr="00E9713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30,0</w:t>
      </w:r>
      <w:r w:rsidRPr="00E971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259E96A" w14:textId="1286B03C" w:rsidR="00E9713F" w:rsidRDefault="00AE41F8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97732">
        <w:rPr>
          <w:rFonts w:ascii="Times New Roman" w:hAnsi="Times New Roman" w:cs="Times New Roman"/>
          <w:sz w:val="28"/>
          <w:szCs w:val="28"/>
        </w:rPr>
        <w:t>7</w:t>
      </w:r>
      <w:r w:rsidR="00E9713F" w:rsidRPr="00E9713F">
        <w:rPr>
          <w:rFonts w:ascii="Times New Roman" w:hAnsi="Times New Roman" w:cs="Times New Roman"/>
          <w:sz w:val="28"/>
          <w:szCs w:val="28"/>
        </w:rPr>
        <w:t xml:space="preserve"> год </w:t>
      </w:r>
      <w:r w:rsidR="00E9713F">
        <w:rPr>
          <w:rFonts w:ascii="Times New Roman" w:hAnsi="Times New Roman" w:cs="Times New Roman"/>
          <w:sz w:val="28"/>
          <w:szCs w:val="28"/>
        </w:rPr>
        <w:t>–</w:t>
      </w:r>
      <w:r w:rsidR="00E9713F" w:rsidRPr="00E9713F">
        <w:rPr>
          <w:rFonts w:ascii="Times New Roman" w:hAnsi="Times New Roman" w:cs="Times New Roman"/>
          <w:sz w:val="28"/>
          <w:szCs w:val="28"/>
        </w:rPr>
        <w:t xml:space="preserve"> </w:t>
      </w:r>
      <w:r w:rsidR="00E9713F">
        <w:rPr>
          <w:rFonts w:ascii="Times New Roman" w:hAnsi="Times New Roman" w:cs="Times New Roman"/>
          <w:sz w:val="28"/>
          <w:szCs w:val="28"/>
        </w:rPr>
        <w:t>30,0</w:t>
      </w:r>
      <w:r w:rsidR="00E9713F" w:rsidRPr="00E9713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9713F">
        <w:rPr>
          <w:rFonts w:ascii="Times New Roman" w:hAnsi="Times New Roman" w:cs="Times New Roman"/>
          <w:sz w:val="28"/>
          <w:szCs w:val="28"/>
        </w:rPr>
        <w:t>.</w:t>
      </w:r>
    </w:p>
    <w:p w14:paraId="0C924123" w14:textId="77777777" w:rsidR="008409A4" w:rsidRDefault="008409A4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9A7F9" w14:textId="77777777" w:rsidR="00377897" w:rsidRPr="00377897" w:rsidRDefault="00377897" w:rsidP="006C29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77897">
        <w:rPr>
          <w:rFonts w:ascii="Times New Roman" w:eastAsia="Times New Roman" w:hAnsi="Times New Roman" w:cs="Times New Roman"/>
          <w:sz w:val="28"/>
          <w:szCs w:val="28"/>
        </w:rPr>
        <w:t xml:space="preserve">Объемы ассигнований из бюджета Турковского муниципального </w:t>
      </w:r>
      <w:r w:rsidR="00635ED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377897">
        <w:rPr>
          <w:rFonts w:ascii="Times New Roman" w:eastAsia="Times New Roman" w:hAnsi="Times New Roman" w:cs="Times New Roman"/>
          <w:sz w:val="28"/>
          <w:szCs w:val="28"/>
        </w:rPr>
        <w:t xml:space="preserve"> могут быть уточнены, исходя из возможностей бюджета Турковского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377897">
        <w:rPr>
          <w:rFonts w:ascii="Times New Roman" w:eastAsia="Times New Roman" w:hAnsi="Times New Roman" w:cs="Times New Roman"/>
          <w:sz w:val="28"/>
          <w:szCs w:val="28"/>
        </w:rPr>
        <w:t xml:space="preserve"> и объективной необходимости.</w:t>
      </w:r>
    </w:p>
    <w:p w14:paraId="623DEB2C" w14:textId="77777777" w:rsidR="00C41BF8" w:rsidRDefault="00C41BF8" w:rsidP="00C4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17120F" w14:textId="77777777" w:rsidR="004D1BE6" w:rsidRDefault="004D1BE6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561CC933" w14:textId="77777777" w:rsidR="004D1BE6" w:rsidRDefault="004D1BE6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7C73F084" w14:textId="77777777" w:rsidR="00031A03" w:rsidRPr="00031A03" w:rsidRDefault="00C41BF8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6</w:t>
      </w:r>
      <w:r w:rsidR="00031A03" w:rsidRPr="00031A0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. Критерии эффективности реализации Программы</w:t>
      </w:r>
    </w:p>
    <w:p w14:paraId="06DEE9A0" w14:textId="77777777" w:rsidR="00C41BF8" w:rsidRDefault="00C41BF8" w:rsidP="00031A03">
      <w:pPr>
        <w:tabs>
          <w:tab w:val="left" w:pos="292"/>
        </w:tabs>
        <w:snapToGri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B5415E" w14:textId="77777777" w:rsidR="00031A03" w:rsidRPr="00031A03" w:rsidRDefault="00031A03" w:rsidP="006C291A">
      <w:pPr>
        <w:tabs>
          <w:tab w:val="left" w:pos="9356"/>
        </w:tabs>
        <w:snapToGri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реализации Программы оценивается по качественным и количественным показателям, характеризующим состояние гражданской активности населения на муниципальном уровне.</w:t>
      </w:r>
    </w:p>
    <w:p w14:paraId="34998D5D" w14:textId="77777777" w:rsidR="00031A03" w:rsidRPr="00031A03" w:rsidRDefault="00031A03" w:rsidP="006C291A">
      <w:pPr>
        <w:tabs>
          <w:tab w:val="left" w:pos="9356"/>
        </w:tabs>
        <w:snapToGri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мероприятий ожидается:</w:t>
      </w:r>
    </w:p>
    <w:p w14:paraId="489E19F9" w14:textId="77777777" w:rsidR="00031A03" w:rsidRPr="00031A03" w:rsidRDefault="00031A03" w:rsidP="006C291A">
      <w:pPr>
        <w:tabs>
          <w:tab w:val="left" w:pos="-1134"/>
          <w:tab w:val="left" w:pos="113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увеличение количества проведенных в Турковском муниципальном районе общественных акций и мероприятий, </w:t>
      </w:r>
    </w:p>
    <w:p w14:paraId="7457358E" w14:textId="77777777" w:rsidR="00031A03" w:rsidRPr="003C5F53" w:rsidRDefault="00031A03" w:rsidP="006C291A">
      <w:pPr>
        <w:tabs>
          <w:tab w:val="lef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увеличение объема благотворительной деятельности по Турковскому муниципальному району.</w:t>
      </w:r>
    </w:p>
    <w:p w14:paraId="50AE8019" w14:textId="77777777" w:rsidR="006C291A" w:rsidRDefault="006C291A" w:rsidP="00F55F1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750E21" w14:textId="77777777" w:rsidR="002E043E" w:rsidRDefault="00C41BF8" w:rsidP="00F55F1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E043E">
        <w:rPr>
          <w:rFonts w:ascii="Times New Roman" w:eastAsia="Times New Roman" w:hAnsi="Times New Roman" w:cs="Times New Roman"/>
          <w:b/>
          <w:sz w:val="28"/>
          <w:szCs w:val="28"/>
        </w:rPr>
        <w:t>. Ожидаемые результаты</w:t>
      </w:r>
      <w:r w:rsidR="00F55F1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 w:rsidR="002E043E" w:rsidRPr="002E04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7097AB0" w14:textId="630A8981" w:rsidR="004D1BE6" w:rsidRDefault="004D1BE6" w:rsidP="006C291A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BE6">
        <w:rPr>
          <w:rFonts w:ascii="Times New Roman" w:eastAsia="Times New Roman" w:hAnsi="Times New Roman" w:cs="Times New Roman"/>
          <w:bCs/>
          <w:sz w:val="28"/>
          <w:szCs w:val="28"/>
        </w:rPr>
        <w:t>Реализация мероприятий Программы позволит достичь следующих результатов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2ABFA08" w14:textId="61B47572"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1.</w:t>
      </w:r>
      <w:r w:rsidR="006C291A" w:rsidRPr="006C291A">
        <w:rPr>
          <w:rFonts w:ascii="Times New Roman" w:hAnsi="Times New Roman" w:cs="Times New Roman"/>
          <w:sz w:val="28"/>
          <w:szCs w:val="28"/>
        </w:rPr>
        <w:t xml:space="preserve"> Сохранение у</w:t>
      </w:r>
      <w:r w:rsidRPr="006C291A">
        <w:rPr>
          <w:rFonts w:ascii="Times New Roman" w:hAnsi="Times New Roman" w:cs="Times New Roman"/>
          <w:sz w:val="28"/>
          <w:szCs w:val="28"/>
        </w:rPr>
        <w:t xml:space="preserve"> населения района исторической памяти;</w:t>
      </w:r>
    </w:p>
    <w:p w14:paraId="6AA3C9EA" w14:textId="77777777"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2.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="006C291A" w:rsidRPr="006C291A">
        <w:rPr>
          <w:rFonts w:ascii="Times New Roman" w:hAnsi="Times New Roman" w:cs="Times New Roman"/>
          <w:sz w:val="28"/>
          <w:szCs w:val="28"/>
        </w:rPr>
        <w:t>Сохранение преемственности</w:t>
      </w:r>
      <w:r w:rsidRPr="006C291A">
        <w:rPr>
          <w:rFonts w:ascii="Times New Roman" w:hAnsi="Times New Roman" w:cs="Times New Roman"/>
          <w:sz w:val="28"/>
          <w:szCs w:val="28"/>
        </w:rPr>
        <w:t xml:space="preserve"> поколений;</w:t>
      </w:r>
    </w:p>
    <w:p w14:paraId="2885FB03" w14:textId="3960BB72"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3.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Pr="006C291A">
        <w:rPr>
          <w:rFonts w:ascii="Times New Roman" w:hAnsi="Times New Roman" w:cs="Times New Roman"/>
          <w:sz w:val="28"/>
          <w:szCs w:val="28"/>
        </w:rPr>
        <w:t>Воспитание уважительного отношение к людям старшего поколения</w:t>
      </w:r>
      <w:r w:rsidR="00FF4F25">
        <w:rPr>
          <w:rFonts w:ascii="Times New Roman" w:hAnsi="Times New Roman" w:cs="Times New Roman"/>
          <w:sz w:val="28"/>
          <w:szCs w:val="28"/>
        </w:rPr>
        <w:t>;</w:t>
      </w:r>
    </w:p>
    <w:p w14:paraId="36FB763C" w14:textId="77777777"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4.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Pr="006C291A">
        <w:rPr>
          <w:rFonts w:ascii="Times New Roman" w:hAnsi="Times New Roman" w:cs="Times New Roman"/>
          <w:sz w:val="28"/>
          <w:szCs w:val="28"/>
        </w:rPr>
        <w:t>Патриотическое воспитание молодёжи, формирование у молодых людей социальной ответственности;</w:t>
      </w:r>
    </w:p>
    <w:p w14:paraId="67F3B4F6" w14:textId="2649F3B4"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5.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Pr="006C291A">
        <w:rPr>
          <w:rFonts w:ascii="Times New Roman" w:hAnsi="Times New Roman" w:cs="Times New Roman"/>
          <w:sz w:val="28"/>
          <w:szCs w:val="28"/>
        </w:rPr>
        <w:t>Создание условий для предоставления консультативных, культурно-досуговых услуг;</w:t>
      </w:r>
    </w:p>
    <w:p w14:paraId="0B72210E" w14:textId="77777777" w:rsidR="00F55F1C" w:rsidRDefault="00900B73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6</w:t>
      </w:r>
      <w:r w:rsidR="00F55F1C" w:rsidRPr="006C291A">
        <w:rPr>
          <w:rFonts w:ascii="Times New Roman" w:hAnsi="Times New Roman" w:cs="Times New Roman"/>
          <w:sz w:val="28"/>
          <w:szCs w:val="28"/>
        </w:rPr>
        <w:t>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="00F55F1C" w:rsidRPr="006C291A">
        <w:rPr>
          <w:rFonts w:ascii="Times New Roman" w:hAnsi="Times New Roman" w:cs="Times New Roman"/>
          <w:sz w:val="28"/>
          <w:szCs w:val="28"/>
        </w:rPr>
        <w:t>Увеличение количества жителей Турковского муниципального района, принявших участие в социально значимых мероприятиях и как следствие повышение качества жизни людей пожилого возраста.</w:t>
      </w:r>
    </w:p>
    <w:p w14:paraId="346AC7D7" w14:textId="77777777" w:rsidR="00C35F5F" w:rsidRPr="006C291A" w:rsidRDefault="00C35F5F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814DF5" w14:textId="77777777" w:rsidR="00F55F1C" w:rsidRPr="00C41BF8" w:rsidRDefault="00C41BF8" w:rsidP="00C41BF8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F8">
        <w:rPr>
          <w:rFonts w:ascii="Times New Roman" w:hAnsi="Times New Roman" w:cs="Times New Roman"/>
          <w:b/>
          <w:sz w:val="28"/>
          <w:szCs w:val="28"/>
        </w:rPr>
        <w:t>8</w:t>
      </w:r>
      <w:r w:rsidR="00F55F1C" w:rsidRPr="00C41BF8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 и организация контроля</w:t>
      </w:r>
    </w:p>
    <w:p w14:paraId="4E3591F1" w14:textId="77777777" w:rsidR="003B5B3E" w:rsidRDefault="003B5B3E" w:rsidP="00C35F5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9076E6" w14:textId="77777777" w:rsidR="00F55F1C" w:rsidRPr="00C35F5F" w:rsidRDefault="00F55F1C" w:rsidP="00C35F5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5F5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35F5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Программы осуществляет администрация Турковского муниципального района. </w:t>
      </w:r>
    </w:p>
    <w:p w14:paraId="442E3384" w14:textId="6D7575D0" w:rsidR="00F55F1C" w:rsidRDefault="00F55F1C" w:rsidP="00C35F5F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F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7B2040" w14:textId="77777777" w:rsidR="00F55F1C" w:rsidRPr="002E043E" w:rsidRDefault="00F55F1C" w:rsidP="00F55F1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F55F1C" w:rsidRPr="002E043E" w:rsidSect="008409A4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p w14:paraId="7D911428" w14:textId="446F19AB" w:rsidR="00E12C03" w:rsidRPr="00031A03" w:rsidRDefault="00C35F5F" w:rsidP="00E12C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</w:t>
      </w:r>
      <w:r w:rsidR="00031A03" w:rsidRPr="00031A03">
        <w:rPr>
          <w:rFonts w:ascii="Times New Roman" w:eastAsia="Times New Roman" w:hAnsi="Times New Roman" w:cs="Times New Roman"/>
          <w:b/>
          <w:sz w:val="28"/>
          <w:szCs w:val="28"/>
        </w:rPr>
        <w:t>. Перечень программных мероприятий</w:t>
      </w:r>
      <w:r w:rsidR="00E12C0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="00E12C03" w:rsidRPr="00031A03">
        <w:rPr>
          <w:rFonts w:ascii="Times New Roman" w:eastAsia="Times New Roman" w:hAnsi="Times New Roman" w:cs="Times New Roman"/>
          <w:b/>
          <w:sz w:val="28"/>
          <w:szCs w:val="28"/>
        </w:rPr>
        <w:t>«Поддержка социально ориентированных некоммерческих организаций Турковско</w:t>
      </w:r>
      <w:r w:rsidR="00225E41">
        <w:rPr>
          <w:rFonts w:ascii="Times New Roman" w:eastAsia="Times New Roman" w:hAnsi="Times New Roman" w:cs="Times New Roman"/>
          <w:b/>
          <w:sz w:val="28"/>
          <w:szCs w:val="28"/>
        </w:rPr>
        <w:t>го муниципального района» на 202</w:t>
      </w:r>
      <w:r w:rsidR="001226D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12C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5E41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1226D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12C03" w:rsidRPr="00031A0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541396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tbl>
      <w:tblPr>
        <w:tblStyle w:val="a3"/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6"/>
        <w:gridCol w:w="4109"/>
        <w:gridCol w:w="2125"/>
        <w:gridCol w:w="2832"/>
        <w:gridCol w:w="856"/>
        <w:gridCol w:w="853"/>
        <w:gridCol w:w="853"/>
        <w:gridCol w:w="3259"/>
      </w:tblGrid>
      <w:tr w:rsidR="00572EA5" w:rsidRPr="00AE41F8" w14:paraId="5A2BB2D9" w14:textId="77777777" w:rsidTr="001226D2">
        <w:trPr>
          <w:trHeight w:val="91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C8E886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08D413C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41F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E41F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C6B7E" w14:textId="77777777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84B2AA" w14:textId="77777777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70132" w14:textId="77777777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14:paraId="7385A20B" w14:textId="77777777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165" w14:textId="50B22921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675A2" w14:textId="42E9D175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Исполнители</w:t>
            </w:r>
            <w:r w:rsidR="00BF3626" w:rsidRPr="00AE4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41F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C35F5F" w:rsidRPr="00AE41F8" w14:paraId="2DF31CC1" w14:textId="77777777" w:rsidTr="001226D2">
        <w:trPr>
          <w:trHeight w:val="82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9175B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1E6D0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06A7E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22EB3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67B70" w14:textId="524D704D" w:rsidR="00C35F5F" w:rsidRPr="00AE41F8" w:rsidRDefault="00C35F5F" w:rsidP="00997732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A85E8" w14:textId="6E396D15" w:rsidR="00C35F5F" w:rsidRPr="00AE41F8" w:rsidRDefault="00C35F5F" w:rsidP="00997732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FBF78" w14:textId="17B912E8" w:rsidR="00C35F5F" w:rsidRPr="00AE41F8" w:rsidRDefault="00C35F5F" w:rsidP="00997732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911C2F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F5F" w:rsidRPr="00AE41F8" w14:paraId="035523F1" w14:textId="77777777" w:rsidTr="001226D2">
        <w:trPr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DE3F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F154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E036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300B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C0DA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6780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8086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8B84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EA5" w:rsidRPr="00AE41F8" w14:paraId="755135B4" w14:textId="77777777" w:rsidTr="001226D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97FC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8AAB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Размещение в средствах массовой информации и сети Интернет информации о ходе и результатах реализации Программы</w:t>
            </w:r>
            <w:r w:rsidR="00CC048C" w:rsidRPr="00AE41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B8F39" w14:textId="760E6AAD" w:rsidR="00635EDF" w:rsidRPr="00AE41F8" w:rsidRDefault="005A6E03" w:rsidP="00445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B725B71" w14:textId="29D78433" w:rsidR="00635EDF" w:rsidRPr="00AE41F8" w:rsidRDefault="005A6E03" w:rsidP="00445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2DAFEF19" w14:textId="6CC08AC7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1D2AE0CF" w14:textId="77777777" w:rsidR="00572EA5" w:rsidRPr="00AE41F8" w:rsidRDefault="00572EA5" w:rsidP="00445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F2843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5B9F" w14:textId="77777777" w:rsidR="00572EA5" w:rsidRPr="00AE41F8" w:rsidRDefault="00127B4E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AEF6" w14:textId="77777777" w:rsidR="00572EA5" w:rsidRPr="00AE41F8" w:rsidRDefault="00127B4E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0928" w14:textId="77777777" w:rsidR="00572EA5" w:rsidRPr="00AE41F8" w:rsidRDefault="00127B4E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0BB0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9203F6" w:rsidRPr="00AE41F8" w14:paraId="356EBD57" w14:textId="77777777" w:rsidTr="001226D2">
        <w:trPr>
          <w:trHeight w:val="17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862144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B716AD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патриотическое воспитание, освещение в СМИ (круглые столы, встречи, проведение праздничных мероприятий, памятных дат, конкурсов.)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EBFB31" w14:textId="39408EEA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1106630" w14:textId="25EE00FB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029454B8" w14:textId="7624C748" w:rsidR="009203F6" w:rsidRPr="00AE41F8" w:rsidRDefault="001226D2" w:rsidP="00997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82CFCB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6A5406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63A48" w14:textId="77777777" w:rsidR="009203F6" w:rsidRPr="00AE41F8" w:rsidRDefault="00E9279C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964D" w14:textId="77777777" w:rsidR="009203F6" w:rsidRPr="00AE41F8" w:rsidRDefault="00E9279C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10E004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9203F6" w:rsidRPr="00AE41F8" w14:paraId="53BF10E9" w14:textId="77777777" w:rsidTr="001226D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7BCF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9FCD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 xml:space="preserve">Оказание информационной поддержки социально ориентированным некоммерческим организациям путем размещения информации об их деятельности на официальном сайте органов местного самоуправления Турковского муниципального </w:t>
            </w:r>
            <w:r w:rsidRPr="00AE41F8">
              <w:rPr>
                <w:rFonts w:ascii="Times New Roman" w:hAnsi="Times New Roman"/>
                <w:sz w:val="28"/>
                <w:szCs w:val="28"/>
              </w:rPr>
              <w:lastRenderedPageBreak/>
              <w:t>района.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EF6306" w14:textId="5D4CBEC1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5B6BA82" w14:textId="59FA8C1A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1C417988" w14:textId="01BD38A0" w:rsidR="009203F6" w:rsidRPr="00AE41F8" w:rsidRDefault="001226D2" w:rsidP="00997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E0065E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F1DB" w14:textId="77777777" w:rsidR="009203F6" w:rsidRPr="00AE41F8" w:rsidRDefault="009203F6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30C1" w14:textId="77777777" w:rsidR="009203F6" w:rsidRPr="00AE41F8" w:rsidRDefault="009203F6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3FEB" w14:textId="77777777" w:rsidR="009203F6" w:rsidRPr="00AE41F8" w:rsidRDefault="009203F6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F21E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9203F6" w:rsidRPr="00AE41F8" w14:paraId="48A29AA3" w14:textId="77777777" w:rsidTr="001226D2">
        <w:trPr>
          <w:trHeight w:val="1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9455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6AFA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Оказание консультативной поддержки социально ориентированным некоммерческим организациям.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0BE0" w14:textId="3EA0D28E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E824606" w14:textId="1B84741C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4F03F5FD" w14:textId="65AFF708" w:rsidR="009203F6" w:rsidRPr="00AE41F8" w:rsidRDefault="001226D2" w:rsidP="00997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80B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5BB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FACF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DC46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33AF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9203F6" w:rsidRPr="00AE41F8" w14:paraId="1068E514" w14:textId="77777777" w:rsidTr="001226D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45CB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49C5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  <w:r w:rsidRPr="00AE41F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048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8B6B" w14:textId="77777777" w:rsidR="009203F6" w:rsidRPr="00AE41F8" w:rsidRDefault="004C2CD2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9BA" w14:textId="77777777" w:rsidR="009203F6" w:rsidRPr="00AE41F8" w:rsidRDefault="004C2CD2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30,0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E6F3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CD2" w:rsidRPr="00AE41F8" w14:paraId="6226C39E" w14:textId="77777777" w:rsidTr="001226D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D9DA" w14:textId="77777777" w:rsidR="004C2CD2" w:rsidRPr="00AE41F8" w:rsidRDefault="004C2CD2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52C3" w14:textId="77777777" w:rsidR="004C2CD2" w:rsidRPr="00AE41F8" w:rsidRDefault="004C2CD2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ИТОГО по Программе: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097C" w14:textId="77777777" w:rsidR="004C2CD2" w:rsidRPr="00AE41F8" w:rsidRDefault="004C2CD2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</w:tr>
    </w:tbl>
    <w:p w14:paraId="042B81FB" w14:textId="77777777" w:rsidR="00031A03" w:rsidRPr="00031A03" w:rsidRDefault="00031A03" w:rsidP="00031A03">
      <w:pPr>
        <w:tabs>
          <w:tab w:val="left" w:pos="333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263E26" w14:textId="77777777" w:rsidR="00616ADE" w:rsidRDefault="00616ADE"/>
    <w:sectPr w:rsidR="00616ADE" w:rsidSect="00741A3B">
      <w:pgSz w:w="16838" w:h="11906" w:orient="landscape"/>
      <w:pgMar w:top="851" w:right="1134" w:bottom="99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54D2"/>
    <w:multiLevelType w:val="hybridMultilevel"/>
    <w:tmpl w:val="A762E644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B01A9"/>
    <w:multiLevelType w:val="hybridMultilevel"/>
    <w:tmpl w:val="BEC2A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658F8"/>
    <w:multiLevelType w:val="hybridMultilevel"/>
    <w:tmpl w:val="937C93AC"/>
    <w:lvl w:ilvl="0" w:tplc="26362EB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84A5A"/>
    <w:multiLevelType w:val="hybridMultilevel"/>
    <w:tmpl w:val="AF0A96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D456FC"/>
    <w:multiLevelType w:val="hybridMultilevel"/>
    <w:tmpl w:val="8222D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65"/>
    <w:rsid w:val="00022DFC"/>
    <w:rsid w:val="00031A03"/>
    <w:rsid w:val="00037C45"/>
    <w:rsid w:val="0008080F"/>
    <w:rsid w:val="000C1ED5"/>
    <w:rsid w:val="001006A2"/>
    <w:rsid w:val="001226D2"/>
    <w:rsid w:val="00127B4E"/>
    <w:rsid w:val="001336A4"/>
    <w:rsid w:val="001A0D11"/>
    <w:rsid w:val="001B40A7"/>
    <w:rsid w:val="001F2850"/>
    <w:rsid w:val="00210B38"/>
    <w:rsid w:val="00225E41"/>
    <w:rsid w:val="002E043E"/>
    <w:rsid w:val="003057A1"/>
    <w:rsid w:val="0031088B"/>
    <w:rsid w:val="003338BA"/>
    <w:rsid w:val="00350DEA"/>
    <w:rsid w:val="00372651"/>
    <w:rsid w:val="00377897"/>
    <w:rsid w:val="003B2B2E"/>
    <w:rsid w:val="003B5B3E"/>
    <w:rsid w:val="003C5F53"/>
    <w:rsid w:val="003C6089"/>
    <w:rsid w:val="003E3452"/>
    <w:rsid w:val="00432848"/>
    <w:rsid w:val="0043761E"/>
    <w:rsid w:val="00445AD7"/>
    <w:rsid w:val="00462433"/>
    <w:rsid w:val="004765A7"/>
    <w:rsid w:val="0049204B"/>
    <w:rsid w:val="004C2CD2"/>
    <w:rsid w:val="004D1BE6"/>
    <w:rsid w:val="00541396"/>
    <w:rsid w:val="00544306"/>
    <w:rsid w:val="00572EA5"/>
    <w:rsid w:val="005A6E03"/>
    <w:rsid w:val="00616ADE"/>
    <w:rsid w:val="00635EDF"/>
    <w:rsid w:val="00673E65"/>
    <w:rsid w:val="006C291A"/>
    <w:rsid w:val="006E3287"/>
    <w:rsid w:val="006E7A33"/>
    <w:rsid w:val="00741A3B"/>
    <w:rsid w:val="007501E5"/>
    <w:rsid w:val="007537D3"/>
    <w:rsid w:val="007559F6"/>
    <w:rsid w:val="0076354F"/>
    <w:rsid w:val="0078255A"/>
    <w:rsid w:val="0083751B"/>
    <w:rsid w:val="008409A4"/>
    <w:rsid w:val="00870799"/>
    <w:rsid w:val="008707A2"/>
    <w:rsid w:val="00870C15"/>
    <w:rsid w:val="008A5984"/>
    <w:rsid w:val="008B58AF"/>
    <w:rsid w:val="008D7945"/>
    <w:rsid w:val="008E60A6"/>
    <w:rsid w:val="00900B73"/>
    <w:rsid w:val="009203F6"/>
    <w:rsid w:val="00931AAD"/>
    <w:rsid w:val="00997732"/>
    <w:rsid w:val="009D5DAB"/>
    <w:rsid w:val="009E2488"/>
    <w:rsid w:val="009F1732"/>
    <w:rsid w:val="00A43A1C"/>
    <w:rsid w:val="00A85028"/>
    <w:rsid w:val="00A914EB"/>
    <w:rsid w:val="00AD1E42"/>
    <w:rsid w:val="00AE41F8"/>
    <w:rsid w:val="00AE42D3"/>
    <w:rsid w:val="00BF3626"/>
    <w:rsid w:val="00C10B01"/>
    <w:rsid w:val="00C35F5F"/>
    <w:rsid w:val="00C41BF8"/>
    <w:rsid w:val="00C515DF"/>
    <w:rsid w:val="00CA56AB"/>
    <w:rsid w:val="00CC048C"/>
    <w:rsid w:val="00D1317E"/>
    <w:rsid w:val="00D5633F"/>
    <w:rsid w:val="00E12C03"/>
    <w:rsid w:val="00E406FD"/>
    <w:rsid w:val="00E87B47"/>
    <w:rsid w:val="00E9279C"/>
    <w:rsid w:val="00E9713F"/>
    <w:rsid w:val="00EF4D79"/>
    <w:rsid w:val="00F2429D"/>
    <w:rsid w:val="00F55F1C"/>
    <w:rsid w:val="00F66B63"/>
    <w:rsid w:val="00F84D75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A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A0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88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E32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B40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A0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88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E32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B40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DbCEyLKjxN9CxDOwjasbsKd75a5QSq5yUEObC1qxOLI=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k48XB2GYwNg9Npj46/dTGrfzmjpnuYvqZrQvSpzCqls=</DigestValue>
    </Reference>
  </SignedInfo>
  <SignatureValue>oBlmYFfmZiijHl9kr2reeroQSPeaSGoPutn049m9Drb2zzsbMnOxfR4ED2hx/h0A
m0bBx6m+SXxKk5Cp4NTKRA==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UURbynIvrFRXN8eREhtouH5+tSs9aTqzmUOIS8OnGwY=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W0SAOCtX+3RzMl+8bEr/sTmI4Hwn6RVMcmAId3h49c8=</DigestValue>
      </Reference>
      <Reference URI="/word/media/image1.jpeg?ContentType=image/jpeg">
        <DigestMethod Algorithm="http://www.w3.org/2001/04/xmldsig-more#gostr34112012-256"/>
        <DigestValue>OTkYFkMCNL5hEfqDSJpa5nOyD5MduqlWXn6CYdXRyvA=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8V6366Rjy6G5aGW2PTOEm86FJWrQb+dJAAzIerhI/WA=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y/oGV0P3SFdgjVR59I26CuR8AAuvUNmShryJheYvXDA=</DigestValue>
      </Reference>
      <Reference URI="/word/styles.xml?ContentType=application/vnd.openxmlformats-officedocument.wordprocessingml.styles+xml">
        <DigestMethod Algorithm="http://www.w3.org/2001/04/xmldsig-more#gostr34112012-256"/>
        <DigestValue>HvwGSfT8eJ5oFvHNNRZ4J7dV9HtdaIqppgpqhEYcy90=</DigestValue>
      </Reference>
      <Reference URI="/word/stylesWithEffects.xml?ContentType=application/vnd.ms-word.stylesWithEffects+xml">
        <DigestMethod Algorithm="http://www.w3.org/2001/04/xmldsig-more#gostr34112012-256"/>
        <DigestValue>Fxzk7KVEz5N3ZLv3nK6gAV11zrmWzisjiWvZYrhbcSo=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XDGSv/y/XIl4iicnbD96aKlND4nKCJ2oJzUWLTLF9ts=</DigestValue>
      </Reference>
    </Manifest>
    <SignatureProperties>
      <SignatureProperty Id="idSignatureTime" Target="#idPackageSignature">
        <mdssi:SignatureTime>
          <mdssi:Format>YYYY-MM-DDThh:mm:ssTZD</mdssi:Format>
          <mdssi:Value>2025-02-13T12:25:06Z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2025-02-13T12:25:06Z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B8F4E-BE52-4642-9D91-4CFEF988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cp:lastPrinted>2025-01-09T11:45:00Z</cp:lastPrinted>
  <dcterms:created xsi:type="dcterms:W3CDTF">2025-01-09T04:49:00Z</dcterms:created>
  <dcterms:modified xsi:type="dcterms:W3CDTF">2025-01-09T11:45:00Z</dcterms:modified>
</cp:coreProperties>
</file>